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E97" w:rsidRDefault="004B1EEA">
      <w:pPr>
        <w:spacing w:after="120" w:line="240" w:lineRule="auto"/>
        <w:ind w:left="6" w:hanging="6"/>
        <w:jc w:val="center"/>
        <w:rPr>
          <w:rFonts w:ascii="Arial" w:eastAsia="Arial" w:hAnsi="Arial" w:cs="Arial"/>
          <w:sz w:val="36"/>
        </w:rPr>
      </w:pPr>
      <w:r>
        <w:rPr>
          <w:rFonts w:ascii="Arial" w:eastAsia="Arial" w:hAnsi="Arial" w:cs="Arial"/>
          <w:sz w:val="36"/>
        </w:rPr>
        <w:t>CONSORZIO</w:t>
      </w:r>
    </w:p>
    <w:p w:rsidR="00ED0AA7" w:rsidRPr="00ED0AA7" w:rsidRDefault="00ED0AA7" w:rsidP="00ED0AA7">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ED0AA7">
        <w:rPr>
          <w:rFonts w:ascii="Times New Roman" w:eastAsia="Times New Roman" w:hAnsi="Times New Roman" w:cs="Times New Roman"/>
          <w:b/>
          <w:bCs/>
          <w:sz w:val="24"/>
          <w:szCs w:val="24"/>
        </w:rPr>
        <w:t xml:space="preserve"> Bassa Sabina </w:t>
      </w:r>
      <w:proofErr w:type="spellStart"/>
      <w:r w:rsidRPr="00ED0AA7">
        <w:rPr>
          <w:rFonts w:ascii="Times New Roman" w:eastAsia="Times New Roman" w:hAnsi="Times New Roman" w:cs="Times New Roman"/>
          <w:b/>
          <w:bCs/>
          <w:sz w:val="24"/>
          <w:szCs w:val="24"/>
        </w:rPr>
        <w:t>Acquapeschiera</w:t>
      </w:r>
      <w:proofErr w:type="spellEnd"/>
    </w:p>
    <w:p w:rsidR="009B7E97" w:rsidRDefault="007E14EA">
      <w:pPr>
        <w:spacing w:after="120" w:line="240" w:lineRule="auto"/>
        <w:ind w:left="6" w:hanging="6"/>
        <w:jc w:val="center"/>
        <w:rPr>
          <w:rFonts w:ascii="Arial" w:eastAsia="Arial" w:hAnsi="Arial" w:cs="Arial"/>
          <w:sz w:val="36"/>
        </w:rPr>
      </w:pPr>
      <w:r>
        <w:rPr>
          <w:rFonts w:ascii="Arial" w:eastAsia="Arial" w:hAnsi="Arial" w:cs="Arial"/>
          <w:sz w:val="36"/>
        </w:rPr>
        <w:t>FORANO</w:t>
      </w:r>
      <w:r w:rsidR="004B1EEA">
        <w:rPr>
          <w:rFonts w:ascii="Arial" w:eastAsia="Arial" w:hAnsi="Arial" w:cs="Arial"/>
          <w:sz w:val="36"/>
        </w:rPr>
        <w:t xml:space="preserve"> </w:t>
      </w:r>
    </w:p>
    <w:p w:rsidR="009B7E97" w:rsidRDefault="004B1EEA">
      <w:pPr>
        <w:spacing w:after="120" w:line="240" w:lineRule="auto"/>
        <w:ind w:left="6" w:hanging="6"/>
        <w:jc w:val="center"/>
        <w:rPr>
          <w:rFonts w:ascii="Arial" w:eastAsia="Arial" w:hAnsi="Arial" w:cs="Arial"/>
          <w:sz w:val="24"/>
        </w:rPr>
      </w:pPr>
      <w:r>
        <w:rPr>
          <w:rFonts w:ascii="Arial" w:eastAsia="Arial" w:hAnsi="Arial" w:cs="Arial"/>
          <w:sz w:val="36"/>
        </w:rPr>
        <w:t>Prov. di RIETI</w:t>
      </w:r>
    </w:p>
    <w:p w:rsidR="009B7E97" w:rsidRDefault="009B7E97">
      <w:pPr>
        <w:spacing w:after="120" w:line="240" w:lineRule="auto"/>
        <w:ind w:left="6" w:hanging="6"/>
        <w:jc w:val="center"/>
        <w:rPr>
          <w:rFonts w:ascii="Arial" w:eastAsia="Arial" w:hAnsi="Arial" w:cs="Arial"/>
          <w:sz w:val="24"/>
        </w:rPr>
      </w:pPr>
    </w:p>
    <w:p w:rsidR="009B7E97" w:rsidRDefault="009B7E97">
      <w:pPr>
        <w:spacing w:after="120" w:line="240" w:lineRule="auto"/>
        <w:ind w:left="6" w:hanging="6"/>
        <w:jc w:val="center"/>
        <w:rPr>
          <w:rFonts w:ascii="Arial" w:eastAsia="Arial" w:hAnsi="Arial" w:cs="Arial"/>
          <w:sz w:val="24"/>
        </w:rPr>
      </w:pPr>
    </w:p>
    <w:p w:rsidR="009B7E97" w:rsidRDefault="004B1EEA">
      <w:pPr>
        <w:spacing w:after="120" w:line="240" w:lineRule="auto"/>
        <w:ind w:left="6" w:hanging="6"/>
        <w:jc w:val="center"/>
        <w:rPr>
          <w:rFonts w:ascii="Arial" w:eastAsia="Arial" w:hAnsi="Arial" w:cs="Arial"/>
          <w:sz w:val="56"/>
        </w:rPr>
      </w:pPr>
      <w:r>
        <w:rPr>
          <w:rFonts w:ascii="Arial" w:eastAsia="Arial" w:hAnsi="Arial" w:cs="Arial"/>
          <w:sz w:val="56"/>
        </w:rPr>
        <w:t xml:space="preserve">Piano triennale </w:t>
      </w:r>
    </w:p>
    <w:p w:rsidR="009B7E97" w:rsidRDefault="004B1EEA">
      <w:pPr>
        <w:spacing w:after="120" w:line="240" w:lineRule="auto"/>
        <w:ind w:left="6" w:hanging="6"/>
        <w:jc w:val="center"/>
        <w:rPr>
          <w:rFonts w:ascii="Arial" w:eastAsia="Arial" w:hAnsi="Arial" w:cs="Arial"/>
          <w:sz w:val="56"/>
        </w:rPr>
      </w:pPr>
      <w:r>
        <w:rPr>
          <w:rFonts w:ascii="Arial" w:eastAsia="Arial" w:hAnsi="Arial" w:cs="Arial"/>
          <w:sz w:val="56"/>
        </w:rPr>
        <w:t xml:space="preserve">della Prevenzione della Corruzione </w:t>
      </w:r>
    </w:p>
    <w:p w:rsidR="009B7E97" w:rsidRDefault="004B1EEA">
      <w:pPr>
        <w:spacing w:after="120" w:line="240" w:lineRule="auto"/>
        <w:ind w:left="6" w:hanging="6"/>
        <w:jc w:val="center"/>
        <w:rPr>
          <w:rFonts w:ascii="Arial" w:eastAsia="Arial" w:hAnsi="Arial" w:cs="Arial"/>
          <w:sz w:val="56"/>
        </w:rPr>
      </w:pPr>
      <w:r>
        <w:rPr>
          <w:rFonts w:ascii="Arial" w:eastAsia="Arial" w:hAnsi="Arial" w:cs="Arial"/>
          <w:sz w:val="56"/>
        </w:rPr>
        <w:t>e della Trasparenza</w:t>
      </w:r>
    </w:p>
    <w:p w:rsidR="009B7E97" w:rsidRDefault="004B1EEA">
      <w:pPr>
        <w:spacing w:before="360" w:after="120" w:line="240" w:lineRule="auto"/>
        <w:ind w:left="6" w:hanging="6"/>
        <w:jc w:val="center"/>
        <w:rPr>
          <w:rFonts w:ascii="Arial" w:eastAsia="Arial" w:hAnsi="Arial" w:cs="Arial"/>
          <w:b/>
          <w:sz w:val="40"/>
        </w:rPr>
      </w:pPr>
      <w:r>
        <w:rPr>
          <w:rFonts w:ascii="Arial" w:eastAsia="Arial" w:hAnsi="Arial" w:cs="Arial"/>
          <w:b/>
          <w:sz w:val="40"/>
        </w:rPr>
        <w:t>2021 – 2023</w:t>
      </w:r>
    </w:p>
    <w:p w:rsidR="009B7E97" w:rsidRDefault="004B1EEA">
      <w:pPr>
        <w:spacing w:before="1800" w:after="120" w:line="240" w:lineRule="auto"/>
        <w:ind w:left="6" w:hanging="6"/>
        <w:jc w:val="both"/>
        <w:rPr>
          <w:rFonts w:ascii="Arial" w:eastAsia="Arial" w:hAnsi="Arial" w:cs="Arial"/>
          <w:sz w:val="24"/>
        </w:rPr>
      </w:pPr>
      <w:r>
        <w:rPr>
          <w:rFonts w:ascii="Arial" w:eastAsia="Arial" w:hAnsi="Arial" w:cs="Arial"/>
          <w:sz w:val="24"/>
        </w:rPr>
        <w:t>Sono parte integrante del presente PTPCT:</w:t>
      </w:r>
    </w:p>
    <w:p w:rsidR="009B7E97" w:rsidRDefault="004B1EEA">
      <w:pPr>
        <w:spacing w:after="120" w:line="240" w:lineRule="auto"/>
        <w:ind w:left="6" w:hanging="6"/>
        <w:jc w:val="both"/>
        <w:rPr>
          <w:rFonts w:ascii="Arial" w:eastAsia="Arial" w:hAnsi="Arial" w:cs="Arial"/>
          <w:b/>
          <w:sz w:val="24"/>
          <w:u w:val="single"/>
        </w:rPr>
      </w:pPr>
      <w:r>
        <w:rPr>
          <w:rFonts w:ascii="Arial" w:eastAsia="Arial" w:hAnsi="Arial" w:cs="Arial"/>
          <w:b/>
          <w:sz w:val="24"/>
          <w:u w:val="single"/>
        </w:rPr>
        <w:t>ALLEGATO – A: “Sistema di gestione del rischio corruttivo”</w:t>
      </w:r>
    </w:p>
    <w:p w:rsidR="009B7E97" w:rsidRDefault="004B1EEA">
      <w:pPr>
        <w:spacing w:after="120" w:line="240" w:lineRule="auto"/>
        <w:ind w:left="1843" w:hanging="1843"/>
        <w:rPr>
          <w:rFonts w:ascii="Arial" w:eastAsia="Arial" w:hAnsi="Arial" w:cs="Arial"/>
          <w:sz w:val="24"/>
        </w:rPr>
      </w:pPr>
      <w:r>
        <w:rPr>
          <w:rFonts w:ascii="Arial" w:eastAsia="Arial" w:hAnsi="Arial" w:cs="Arial"/>
          <w:b/>
          <w:sz w:val="24"/>
          <w:u w:val="single"/>
        </w:rPr>
        <w:t>ALLEGATO – B: “Elenco degli obblighi di pubblicazione in Amministrazione Trasparente ed individuazione dei titolari della funzione”</w:t>
      </w:r>
    </w:p>
    <w:p w:rsidR="009B7E97" w:rsidRDefault="004B1EEA" w:rsidP="00533C73">
      <w:pPr>
        <w:spacing w:before="1440" w:after="120" w:line="240" w:lineRule="auto"/>
        <w:ind w:left="6" w:hanging="6"/>
        <w:jc w:val="both"/>
        <w:rPr>
          <w:rFonts w:ascii="Arial" w:eastAsia="Arial" w:hAnsi="Arial" w:cs="Arial"/>
          <w:sz w:val="24"/>
        </w:rPr>
      </w:pPr>
      <w:r>
        <w:rPr>
          <w:rFonts w:ascii="Arial" w:eastAsia="Arial" w:hAnsi="Arial" w:cs="Arial"/>
          <w:sz w:val="24"/>
        </w:rPr>
        <w:t>Adottato con deliberazione della Giunta Comunale n. ….... del ......../......../....................</w:t>
      </w:r>
    </w:p>
    <w:p w:rsidR="00533C73" w:rsidRDefault="00533C73" w:rsidP="00533C73">
      <w:pPr>
        <w:spacing w:before="1440" w:after="120" w:line="240" w:lineRule="auto"/>
        <w:ind w:left="6" w:hanging="6"/>
        <w:jc w:val="both"/>
        <w:rPr>
          <w:rFonts w:ascii="Arial" w:eastAsia="Arial" w:hAnsi="Arial" w:cs="Arial"/>
          <w:sz w:val="24"/>
        </w:rPr>
      </w:pPr>
    </w:p>
    <w:p w:rsidR="00533C73" w:rsidRPr="00533C73" w:rsidRDefault="00533C73" w:rsidP="00533C73">
      <w:pPr>
        <w:spacing w:before="1440" w:after="120" w:line="240" w:lineRule="auto"/>
        <w:ind w:left="6" w:hanging="6"/>
        <w:jc w:val="both"/>
        <w:rPr>
          <w:rFonts w:ascii="Arial" w:eastAsia="Arial" w:hAnsi="Arial" w:cs="Arial"/>
          <w:sz w:val="24"/>
        </w:rPr>
      </w:pP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Premessa di metodo</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Rispetto ai precedenti piani anticorruzione, comunque denominati, adottati da questa amministrazione, questo, che si sta aggiornando, è stato basato su un presupposto completamente diverso dai precedenti: il fatto cioè che l’Autorità Nazionale Anticorruzione, a chiusura di un ciclo, rappresentato dalla Presidenza Cantone, e in premessa ad un nuovo ciclo, nel PNA 2019, ha scritto:</w:t>
      </w:r>
    </w:p>
    <w:p w:rsidR="009B7E97" w:rsidRDefault="004B1EEA">
      <w:pPr>
        <w:spacing w:after="120" w:line="240" w:lineRule="auto"/>
        <w:ind w:left="1134" w:right="1133" w:hanging="6"/>
        <w:jc w:val="both"/>
        <w:rPr>
          <w:rFonts w:ascii="Arial" w:eastAsia="Arial" w:hAnsi="Arial" w:cs="Arial"/>
          <w:i/>
        </w:rPr>
      </w:pPr>
      <w:r>
        <w:rPr>
          <w:rFonts w:ascii="Arial" w:eastAsia="Arial" w:hAnsi="Arial" w:cs="Arial"/>
          <w:i/>
        </w:rPr>
        <w:t>[…] Pur in continuità con i precedenti PNA, l’Autorità ha ritenuto di sviluppare ed aggiornare nel PNA 2019 le indicazioni metodologiche per la gestione del rischio corruttivo confluite nel documento metodologico, Allegato 1) al presente Piano, cui si rinvia.</w:t>
      </w:r>
    </w:p>
    <w:p w:rsidR="009B7E97" w:rsidRDefault="004B1EEA">
      <w:pPr>
        <w:spacing w:after="120" w:line="240" w:lineRule="auto"/>
        <w:ind w:left="1134" w:right="1133" w:hanging="6"/>
        <w:jc w:val="both"/>
        <w:rPr>
          <w:rFonts w:ascii="Arial" w:eastAsia="Arial" w:hAnsi="Arial" w:cs="Arial"/>
          <w:i/>
        </w:rPr>
      </w:pPr>
      <w:r>
        <w:rPr>
          <w:rFonts w:ascii="Arial" w:eastAsia="Arial" w:hAnsi="Arial" w:cs="Arial"/>
          <w:i/>
        </w:rPr>
        <w:t xml:space="preserve">Esso costituisce </w:t>
      </w:r>
      <w:r>
        <w:rPr>
          <w:rFonts w:ascii="Arial" w:eastAsia="Arial" w:hAnsi="Arial" w:cs="Arial"/>
          <w:b/>
          <w:i/>
          <w:u w:val="single"/>
        </w:rPr>
        <w:t>l’unico riferimento metodologico</w:t>
      </w:r>
      <w:r>
        <w:rPr>
          <w:rFonts w:ascii="Arial" w:eastAsia="Arial" w:hAnsi="Arial" w:cs="Arial"/>
          <w:i/>
        </w:rPr>
        <w:t xml:space="preserve"> da seguire nella predisposizione del PTPCT per la parte relativa alla gestione del rischio corruttivo e aggiorna, integra e sostituisce le indicazioni metodologiche contenute nel PNA 2013 e nell’Aggiornamento PNA 2015. […]</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Questa disposizione, tradotta in un linguaggio meno formale, vuole dire, a nostro avviso, che, quanto approvato dalle amministrazioni prima del 2019, ha scontato una scarsa sistematicità, dovuta al rincorrersi troppo frequente di indicazioni e modifiche normative.</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Il PNA2019 ha dato una struttura ben più precisa a tutta la materia, si è fatto ordine e si è data una sistematica a tutto quanto fin qui prodotto.</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Ci sembra dunque inutile riscrivere, nel nostro piano, quanto già ANAC ha previsto nel PNA2019 ed ogni sintesi sarebbe inutile e meno efficace del PNA stesso; pertanto chiunque si appresti a leggere o ad attuare qualche misura di questo piano </w:t>
      </w:r>
      <w:r>
        <w:rPr>
          <w:rFonts w:ascii="Arial" w:eastAsia="Arial" w:hAnsi="Arial" w:cs="Arial"/>
          <w:b/>
          <w:i/>
          <w:sz w:val="24"/>
        </w:rPr>
        <w:t>dovrà avere previamente letto il PNA 2019</w:t>
      </w:r>
      <w:r>
        <w:rPr>
          <w:rFonts w:ascii="Arial" w:eastAsia="Arial" w:hAnsi="Arial" w:cs="Arial"/>
          <w:sz w:val="24"/>
        </w:rPr>
        <w:t>.</w:t>
      </w:r>
    </w:p>
    <w:p w:rsidR="009B7E97" w:rsidRDefault="004B1EEA">
      <w:pPr>
        <w:spacing w:after="120" w:line="240" w:lineRule="auto"/>
        <w:ind w:left="6" w:hanging="6"/>
        <w:jc w:val="both"/>
        <w:rPr>
          <w:rFonts w:ascii="Arial" w:eastAsia="Arial" w:hAnsi="Arial" w:cs="Arial"/>
          <w:b/>
          <w:i/>
          <w:sz w:val="24"/>
        </w:rPr>
      </w:pPr>
      <w:r>
        <w:rPr>
          <w:rFonts w:ascii="Arial" w:eastAsia="Arial" w:hAnsi="Arial" w:cs="Arial"/>
          <w:sz w:val="24"/>
        </w:rPr>
        <w:t xml:space="preserve">A tal proposito va qui ricordato che l’ANAC ha chiuso, il 15/09/2019, la consultazione pubblica, e con sua Delibera n. 1064 del 13 novembre 2019, ha approvato il </w:t>
      </w:r>
      <w:r>
        <w:rPr>
          <w:rFonts w:ascii="Arial" w:eastAsia="Arial" w:hAnsi="Arial" w:cs="Arial"/>
          <w:b/>
          <w:i/>
          <w:sz w:val="24"/>
        </w:rPr>
        <w:t>Piano Nazionale Anticorruzione 2019 e 3 allegati:</w:t>
      </w:r>
    </w:p>
    <w:p w:rsidR="009B7E97" w:rsidRDefault="004B1EEA">
      <w:pPr>
        <w:numPr>
          <w:ilvl w:val="0"/>
          <w:numId w:val="1"/>
        </w:numPr>
        <w:spacing w:after="120" w:line="240" w:lineRule="auto"/>
        <w:ind w:left="720" w:hanging="360"/>
        <w:jc w:val="both"/>
        <w:rPr>
          <w:rFonts w:ascii="Arial" w:eastAsia="Arial" w:hAnsi="Arial" w:cs="Arial"/>
          <w:i/>
          <w:sz w:val="24"/>
        </w:rPr>
      </w:pPr>
      <w:r>
        <w:rPr>
          <w:rFonts w:ascii="Arial" w:eastAsia="Arial" w:hAnsi="Arial" w:cs="Arial"/>
          <w:i/>
          <w:sz w:val="24"/>
        </w:rPr>
        <w:t>ALLEGATO 1 - Indicazioni metodologiche per la gestione dei rischi corruttivi;</w:t>
      </w:r>
    </w:p>
    <w:p w:rsidR="009B7E97" w:rsidRDefault="004B1EEA">
      <w:pPr>
        <w:numPr>
          <w:ilvl w:val="0"/>
          <w:numId w:val="1"/>
        </w:numPr>
        <w:spacing w:after="120" w:line="240" w:lineRule="auto"/>
        <w:ind w:left="720" w:hanging="360"/>
        <w:jc w:val="both"/>
        <w:rPr>
          <w:rFonts w:ascii="Arial" w:eastAsia="Arial" w:hAnsi="Arial" w:cs="Arial"/>
          <w:i/>
          <w:sz w:val="24"/>
        </w:rPr>
      </w:pPr>
      <w:r>
        <w:rPr>
          <w:rFonts w:ascii="Arial" w:eastAsia="Arial" w:hAnsi="Arial" w:cs="Arial"/>
          <w:i/>
          <w:sz w:val="24"/>
        </w:rPr>
        <w:t>ALLEGATO 2 - La rotazione “ordinaria” del personale;</w:t>
      </w:r>
    </w:p>
    <w:p w:rsidR="009B7E97" w:rsidRDefault="004B1EEA">
      <w:pPr>
        <w:numPr>
          <w:ilvl w:val="0"/>
          <w:numId w:val="1"/>
        </w:numPr>
        <w:spacing w:after="120" w:line="240" w:lineRule="auto"/>
        <w:ind w:left="720" w:hanging="360"/>
        <w:jc w:val="both"/>
        <w:rPr>
          <w:rFonts w:ascii="Arial" w:eastAsia="Arial" w:hAnsi="Arial" w:cs="Arial"/>
          <w:i/>
          <w:sz w:val="24"/>
        </w:rPr>
      </w:pPr>
      <w:r>
        <w:rPr>
          <w:rFonts w:ascii="Arial" w:eastAsia="Arial" w:hAnsi="Arial" w:cs="Arial"/>
          <w:i/>
          <w:sz w:val="24"/>
        </w:rPr>
        <w:t>ALLEGATO 3 - Riferimenti normativi sul ruolo e sulle funzioni del Responsabile della prevenzione della corruzione e della trasparenza (RPCT).</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Pu essendo utile, non sarà necessario leggere questi tre allegati al PNA 2019, perché questo piano è la pedissequa attuazione di quanto lì disposto, </w:t>
      </w:r>
      <w:r>
        <w:rPr>
          <w:rFonts w:ascii="Arial" w:eastAsia="Arial" w:hAnsi="Arial" w:cs="Arial"/>
          <w:b/>
          <w:sz w:val="24"/>
          <w:shd w:val="clear" w:color="auto" w:fill="FFFF00"/>
        </w:rPr>
        <w:t>facendo riferimento ad un ente locale di piccola grandezza</w:t>
      </w:r>
      <w:r>
        <w:rPr>
          <w:rFonts w:ascii="Arial" w:eastAsia="Arial" w:hAnsi="Arial" w:cs="Arial"/>
          <w:sz w:val="24"/>
          <w:shd w:val="clear" w:color="auto" w:fill="FFFF00"/>
        </w:rPr>
        <w:t>,</w:t>
      </w:r>
      <w:r>
        <w:rPr>
          <w:rFonts w:ascii="Arial" w:eastAsia="Arial" w:hAnsi="Arial" w:cs="Arial"/>
          <w:sz w:val="24"/>
        </w:rPr>
        <w:t xml:space="preserve"> quale è il nostro.</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Infine, contrariamente ai nostri piani precedenti, di cui diremo più avanti, in questo ci siamo dati l’obiettivo della semplificazione e della sintesi, cercando di utilizzare meno testi e più schemi o tabelle.</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Il risultato è un piano più agile e forse più efficace, anche perché la sua redazione ha coinvolto tutta la struttura comunale, con queste modalità:</w:t>
      </w:r>
    </w:p>
    <w:p w:rsidR="009B7E97" w:rsidRDefault="004B1EEA">
      <w:pPr>
        <w:spacing w:after="120" w:line="240" w:lineRule="auto"/>
        <w:ind w:left="6" w:hanging="6"/>
        <w:jc w:val="both"/>
        <w:rPr>
          <w:rFonts w:ascii="Arial" w:eastAsia="Arial" w:hAnsi="Arial" w:cs="Arial"/>
          <w:b/>
          <w:sz w:val="24"/>
          <w:u w:val="single"/>
        </w:rPr>
      </w:pPr>
      <w:r>
        <w:rPr>
          <w:rFonts w:ascii="Arial" w:eastAsia="Arial" w:hAnsi="Arial" w:cs="Arial"/>
          <w:b/>
          <w:sz w:val="24"/>
          <w:u w:val="single"/>
        </w:rPr>
        <w:t>Piano (Aggiornamento) 2021</w:t>
      </w:r>
    </w:p>
    <w:p w:rsidR="009B7E97" w:rsidRDefault="004B1EEA">
      <w:pPr>
        <w:numPr>
          <w:ilvl w:val="0"/>
          <w:numId w:val="2"/>
        </w:numPr>
        <w:spacing w:after="120" w:line="240" w:lineRule="auto"/>
        <w:ind w:left="720" w:hanging="360"/>
        <w:jc w:val="both"/>
        <w:rPr>
          <w:rFonts w:ascii="Arial" w:eastAsia="Arial" w:hAnsi="Arial" w:cs="Arial"/>
          <w:i/>
          <w:sz w:val="24"/>
          <w:shd w:val="clear" w:color="auto" w:fill="FFFF00"/>
        </w:rPr>
      </w:pPr>
      <w:r>
        <w:rPr>
          <w:rFonts w:ascii="Arial" w:eastAsia="Arial" w:hAnsi="Arial" w:cs="Arial"/>
          <w:i/>
          <w:sz w:val="24"/>
        </w:rPr>
        <w:t>IL RPCT ha avviato una consultazione pubblica per l’aggiornamento del PIANO 2020 nel mese di Gennaio 2021.</w:t>
      </w:r>
    </w:p>
    <w:p w:rsidR="009B7E97" w:rsidRDefault="009B7E97">
      <w:pPr>
        <w:spacing w:after="120" w:line="240" w:lineRule="auto"/>
        <w:ind w:left="720" w:hanging="6"/>
        <w:jc w:val="both"/>
        <w:rPr>
          <w:rFonts w:ascii="Arial" w:eastAsia="Arial" w:hAnsi="Arial" w:cs="Arial"/>
          <w:i/>
          <w:sz w:val="24"/>
          <w:shd w:val="clear" w:color="auto" w:fill="FFFF00"/>
        </w:rPr>
      </w:pP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lastRenderedPageBreak/>
        <w:t>L’impatto della pandemia da COVID 2019 sul PTPCT 2020</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Più di metà del 2020 è stato fortemente caratterizzato dalle limitazioni imposte dalla pandemia ancora in atto.</w:t>
      </w:r>
    </w:p>
    <w:p w:rsidR="009B7E97" w:rsidRDefault="004B1EEA">
      <w:pPr>
        <w:spacing w:after="120" w:line="240" w:lineRule="auto"/>
        <w:ind w:left="6" w:hanging="6"/>
        <w:jc w:val="both"/>
        <w:rPr>
          <w:rFonts w:ascii="Arial" w:eastAsia="Arial" w:hAnsi="Arial" w:cs="Arial"/>
          <w:b/>
          <w:color w:val="2F5496"/>
          <w:sz w:val="28"/>
        </w:rPr>
      </w:pPr>
      <w:r>
        <w:rPr>
          <w:rFonts w:ascii="Arial" w:eastAsia="Arial" w:hAnsi="Arial" w:cs="Arial"/>
          <w:sz w:val="24"/>
        </w:rPr>
        <w:t>Tutto ciò ha fortemente condizionato l’attività comunale per far fronte all’emergenza sanitaria; l’attività da remoto di molti dipendenti, la sospensione o limitazione di molti servizi e l’impossibilità materiale di svolgere attività di monitoraggio, in quanto le attività stesse da monitorare erano fortemente condizionate dall’emergenza sanitaria, hanno stravolto l</w:t>
      </w:r>
      <w:r w:rsidR="00263679">
        <w:rPr>
          <w:rFonts w:ascii="Arial" w:eastAsia="Arial" w:hAnsi="Arial" w:cs="Arial"/>
          <w:sz w:val="24"/>
        </w:rPr>
        <w:t>a “normalità amministrativa dell’Ente</w:t>
      </w:r>
      <w:r>
        <w:rPr>
          <w:rFonts w:ascii="Arial" w:eastAsia="Arial" w:hAnsi="Arial" w:cs="Arial"/>
          <w:sz w:val="24"/>
        </w:rPr>
        <w:t xml:space="preserve">” tanto da non rispettare né questo Piano né gli altri Piani, </w:t>
      </w:r>
      <w:r w:rsidR="00263679">
        <w:rPr>
          <w:rFonts w:ascii="Arial" w:eastAsia="Arial" w:hAnsi="Arial" w:cs="Arial"/>
          <w:sz w:val="24"/>
        </w:rPr>
        <w:t xml:space="preserve"> e dal processo di liquidazione dell’Ente.</w:t>
      </w: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Capitolo primo: I principi guida del PNA 2019</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Sempre nell’apposita sezione di amministrazione trasparente ogni responsabile di servizio ha reso disponibile:</w:t>
      </w:r>
    </w:p>
    <w:p w:rsidR="009B7E97" w:rsidRDefault="004B1EEA">
      <w:pPr>
        <w:numPr>
          <w:ilvl w:val="0"/>
          <w:numId w:val="3"/>
        </w:numPr>
        <w:spacing w:after="120" w:line="240" w:lineRule="auto"/>
        <w:ind w:left="720" w:hanging="360"/>
        <w:jc w:val="both"/>
        <w:rPr>
          <w:rFonts w:ascii="Arial" w:eastAsia="Arial" w:hAnsi="Arial" w:cs="Arial"/>
          <w:i/>
          <w:sz w:val="24"/>
        </w:rPr>
      </w:pPr>
      <w:r>
        <w:rPr>
          <w:rFonts w:ascii="Arial" w:eastAsia="Arial" w:hAnsi="Arial" w:cs="Arial"/>
          <w:i/>
          <w:sz w:val="24"/>
        </w:rPr>
        <w:t xml:space="preserve">l'atto di nomina o di proclamazione, con l'indicazione della durata dell'incarico o del mandato elettivo; </w:t>
      </w:r>
    </w:p>
    <w:p w:rsidR="009B7E97" w:rsidRDefault="004B1EEA">
      <w:pPr>
        <w:numPr>
          <w:ilvl w:val="0"/>
          <w:numId w:val="3"/>
        </w:numPr>
        <w:spacing w:after="120" w:line="240" w:lineRule="auto"/>
        <w:ind w:left="720" w:hanging="360"/>
        <w:jc w:val="both"/>
        <w:rPr>
          <w:rFonts w:ascii="Arial" w:eastAsia="Arial" w:hAnsi="Arial" w:cs="Arial"/>
          <w:i/>
          <w:sz w:val="24"/>
        </w:rPr>
      </w:pPr>
      <w:r>
        <w:rPr>
          <w:rFonts w:ascii="Arial" w:eastAsia="Arial" w:hAnsi="Arial" w:cs="Arial"/>
          <w:i/>
          <w:sz w:val="24"/>
        </w:rPr>
        <w:t xml:space="preserve">il curriculum; </w:t>
      </w:r>
    </w:p>
    <w:p w:rsidR="009B7E97" w:rsidRDefault="004B1EEA">
      <w:pPr>
        <w:numPr>
          <w:ilvl w:val="0"/>
          <w:numId w:val="3"/>
        </w:numPr>
        <w:spacing w:after="120" w:line="240" w:lineRule="auto"/>
        <w:ind w:left="720" w:hanging="360"/>
        <w:jc w:val="both"/>
        <w:rPr>
          <w:rFonts w:ascii="Arial" w:eastAsia="Arial" w:hAnsi="Arial" w:cs="Arial"/>
          <w:i/>
          <w:sz w:val="24"/>
        </w:rPr>
      </w:pPr>
      <w:r>
        <w:rPr>
          <w:rFonts w:ascii="Arial" w:eastAsia="Arial" w:hAnsi="Arial" w:cs="Arial"/>
          <w:i/>
          <w:sz w:val="24"/>
        </w:rPr>
        <w:t xml:space="preserve">i compensi di qualsiasi natura connessi all'assunzione della carica; gli importi di viaggi di servizio e missioni pagati con fondi pubblici; </w:t>
      </w:r>
    </w:p>
    <w:p w:rsidR="009B7E97" w:rsidRDefault="004B1EEA">
      <w:pPr>
        <w:numPr>
          <w:ilvl w:val="0"/>
          <w:numId w:val="3"/>
        </w:numPr>
        <w:spacing w:after="120" w:line="240" w:lineRule="auto"/>
        <w:ind w:left="720" w:hanging="360"/>
        <w:jc w:val="both"/>
        <w:rPr>
          <w:rFonts w:ascii="Arial" w:eastAsia="Arial" w:hAnsi="Arial" w:cs="Arial"/>
          <w:i/>
          <w:sz w:val="24"/>
        </w:rPr>
      </w:pPr>
      <w:r>
        <w:rPr>
          <w:rFonts w:ascii="Arial" w:eastAsia="Arial" w:hAnsi="Arial" w:cs="Arial"/>
          <w:i/>
          <w:sz w:val="24"/>
        </w:rPr>
        <w:t xml:space="preserve">i dati relativi all'assunzione di altre cariche, presso enti pubblici o privati, ed i relativi compensi a qualsiasi titolo corrisposti; </w:t>
      </w:r>
    </w:p>
    <w:p w:rsidR="009B7E97" w:rsidRDefault="004B1EEA" w:rsidP="008057F5">
      <w:pPr>
        <w:numPr>
          <w:ilvl w:val="0"/>
          <w:numId w:val="3"/>
        </w:numPr>
        <w:spacing w:after="120" w:line="240" w:lineRule="auto"/>
        <w:ind w:left="720" w:hanging="360"/>
        <w:jc w:val="both"/>
        <w:rPr>
          <w:rFonts w:ascii="Arial" w:eastAsia="Arial" w:hAnsi="Arial" w:cs="Arial"/>
          <w:i/>
          <w:sz w:val="24"/>
        </w:rPr>
      </w:pPr>
      <w:r>
        <w:rPr>
          <w:rFonts w:ascii="Arial" w:eastAsia="Arial" w:hAnsi="Arial" w:cs="Arial"/>
          <w:i/>
          <w:sz w:val="24"/>
        </w:rPr>
        <w:t>gli altri eventuali incarichi con oneri a carico della finanza pubblica e l'indicazione dei compensi spettanti;</w:t>
      </w:r>
    </w:p>
    <w:p w:rsidR="008057F5" w:rsidRPr="008057F5" w:rsidRDefault="008057F5" w:rsidP="008057F5">
      <w:pPr>
        <w:spacing w:after="120" w:line="240" w:lineRule="auto"/>
        <w:ind w:left="720"/>
        <w:jc w:val="both"/>
        <w:rPr>
          <w:rFonts w:ascii="Arial" w:eastAsia="Arial" w:hAnsi="Arial" w:cs="Arial"/>
          <w:i/>
          <w:sz w:val="24"/>
        </w:rPr>
      </w:pPr>
    </w:p>
    <w:p w:rsidR="009B7E97" w:rsidRDefault="004B1EEA">
      <w:pPr>
        <w:numPr>
          <w:ilvl w:val="0"/>
          <w:numId w:val="4"/>
        </w:numPr>
        <w:spacing w:after="120" w:line="240" w:lineRule="auto"/>
        <w:ind w:left="360" w:hanging="360"/>
        <w:jc w:val="both"/>
        <w:rPr>
          <w:rFonts w:ascii="Arial" w:eastAsia="Arial" w:hAnsi="Arial" w:cs="Arial"/>
          <w:b/>
          <w:i/>
          <w:sz w:val="24"/>
        </w:rPr>
      </w:pPr>
      <w:r>
        <w:rPr>
          <w:rFonts w:ascii="Arial" w:eastAsia="Arial" w:hAnsi="Arial" w:cs="Arial"/>
          <w:b/>
          <w:i/>
          <w:sz w:val="24"/>
        </w:rPr>
        <w:t xml:space="preserve">La “rotazione ordinaria e straordinaria” </w:t>
      </w:r>
    </w:p>
    <w:p w:rsidR="009B7E97" w:rsidRDefault="004B1EEA">
      <w:pPr>
        <w:spacing w:after="120" w:line="240" w:lineRule="auto"/>
        <w:jc w:val="both"/>
        <w:rPr>
          <w:rFonts w:ascii="Arial" w:eastAsia="Arial" w:hAnsi="Arial" w:cs="Arial"/>
          <w:sz w:val="24"/>
        </w:rPr>
      </w:pPr>
      <w:r>
        <w:rPr>
          <w:rFonts w:ascii="Arial" w:eastAsia="Arial" w:hAnsi="Arial" w:cs="Arial"/>
          <w:sz w:val="24"/>
        </w:rPr>
        <w:t xml:space="preserve">La rotazione degli incarichi apicali, ormai da qualche anno, è stata individuata come una misura utile ad abbattere il rischio corruttivo. </w:t>
      </w:r>
    </w:p>
    <w:p w:rsidR="009B7E97" w:rsidRDefault="004B1EEA">
      <w:pPr>
        <w:spacing w:after="120" w:line="240" w:lineRule="auto"/>
        <w:jc w:val="both"/>
        <w:rPr>
          <w:rFonts w:ascii="Arial" w:eastAsia="Arial" w:hAnsi="Arial" w:cs="Arial"/>
          <w:sz w:val="24"/>
        </w:rPr>
      </w:pPr>
      <w:r>
        <w:rPr>
          <w:rFonts w:ascii="Arial" w:eastAsia="Arial" w:hAnsi="Arial" w:cs="Arial"/>
          <w:sz w:val="24"/>
        </w:rPr>
        <w:t>Il PNA 2019 definisce in maniera compiuta due tipi di rotazione:</w:t>
      </w:r>
    </w:p>
    <w:p w:rsidR="009B7E97" w:rsidRDefault="004B1EEA">
      <w:pPr>
        <w:numPr>
          <w:ilvl w:val="0"/>
          <w:numId w:val="5"/>
        </w:numPr>
        <w:spacing w:after="120" w:line="240" w:lineRule="auto"/>
        <w:ind w:left="720" w:hanging="360"/>
        <w:jc w:val="both"/>
        <w:rPr>
          <w:rFonts w:ascii="Arial" w:eastAsia="Arial" w:hAnsi="Arial" w:cs="Arial"/>
          <w:b/>
          <w:sz w:val="24"/>
          <w:u w:val="single"/>
        </w:rPr>
      </w:pPr>
      <w:r>
        <w:rPr>
          <w:rFonts w:ascii="Arial" w:eastAsia="Arial" w:hAnsi="Arial" w:cs="Arial"/>
          <w:b/>
          <w:sz w:val="24"/>
          <w:u w:val="single"/>
        </w:rPr>
        <w:t xml:space="preserve">La rotazione straordinaria </w:t>
      </w:r>
    </w:p>
    <w:p w:rsidR="009B7E97" w:rsidRDefault="004B1EEA">
      <w:pPr>
        <w:spacing w:after="120" w:line="240" w:lineRule="auto"/>
        <w:ind w:left="1134" w:right="1133" w:hanging="6"/>
        <w:jc w:val="both"/>
        <w:rPr>
          <w:rFonts w:ascii="Arial" w:eastAsia="Arial" w:hAnsi="Arial" w:cs="Arial"/>
          <w:i/>
        </w:rPr>
      </w:pPr>
      <w:r>
        <w:rPr>
          <w:rFonts w:ascii="Arial" w:eastAsia="Arial" w:hAnsi="Arial" w:cs="Arial"/>
          <w:i/>
        </w:rPr>
        <w:t xml:space="preserve">L’istituto della rotazione c.d. straordinaria è misura di prevenzione della corruzione, da disciplinarsi nel PTPCT o in sede di autonoma regolamentazione cui il PTPCT deve rinviare. L’istituto è previsto dall’art. 16, </w:t>
      </w:r>
      <w:proofErr w:type="spellStart"/>
      <w:r>
        <w:rPr>
          <w:rFonts w:ascii="Arial" w:eastAsia="Arial" w:hAnsi="Arial" w:cs="Arial"/>
          <w:i/>
        </w:rPr>
        <w:t>co</w:t>
      </w:r>
      <w:proofErr w:type="spellEnd"/>
      <w:r>
        <w:rPr>
          <w:rFonts w:ascii="Arial" w:eastAsia="Arial" w:hAnsi="Arial" w:cs="Arial"/>
          <w:i/>
        </w:rPr>
        <w:t xml:space="preserve">. 1, lett. </w:t>
      </w:r>
      <w:proofErr w:type="spellStart"/>
      <w:r>
        <w:rPr>
          <w:rFonts w:ascii="Arial" w:eastAsia="Arial" w:hAnsi="Arial" w:cs="Arial"/>
          <w:i/>
        </w:rPr>
        <w:t>l-quater</w:t>
      </w:r>
      <w:proofErr w:type="spellEnd"/>
      <w:r>
        <w:rPr>
          <w:rFonts w:ascii="Arial" w:eastAsia="Arial" w:hAnsi="Arial" w:cs="Arial"/>
          <w:i/>
        </w:rPr>
        <w:t>) d.lgs. n. 165/2001, come misura di carattere successivo al verificarsi di fenomeni corruttivi. La norma citata prevede, infatti, la rotazione «del personale nei casi di avvio di procedimenti penali o disciplinari per condotte di natura corruttiva».</w:t>
      </w:r>
    </w:p>
    <w:p w:rsidR="009B7E97" w:rsidRDefault="004B1EEA">
      <w:pPr>
        <w:spacing w:after="120" w:line="240" w:lineRule="auto"/>
        <w:jc w:val="both"/>
        <w:rPr>
          <w:rFonts w:ascii="Arial" w:eastAsia="Arial" w:hAnsi="Arial" w:cs="Arial"/>
          <w:sz w:val="24"/>
        </w:rPr>
      </w:pPr>
      <w:r>
        <w:rPr>
          <w:rFonts w:ascii="Arial" w:eastAsia="Arial" w:hAnsi="Arial" w:cs="Arial"/>
          <w:sz w:val="24"/>
          <w:shd w:val="clear" w:color="auto" w:fill="FFFF00"/>
        </w:rPr>
        <w:t xml:space="preserve">Questo tipo di rotazione non è mai stata attuata in questo </w:t>
      </w:r>
      <w:r w:rsidR="00032F25">
        <w:rPr>
          <w:rFonts w:ascii="Arial" w:eastAsia="Arial" w:hAnsi="Arial" w:cs="Arial"/>
          <w:sz w:val="24"/>
          <w:shd w:val="clear" w:color="auto" w:fill="FFFF00"/>
        </w:rPr>
        <w:t>Ente</w:t>
      </w:r>
      <w:r>
        <w:rPr>
          <w:rFonts w:ascii="Arial" w:eastAsia="Arial" w:hAnsi="Arial" w:cs="Arial"/>
          <w:sz w:val="24"/>
          <w:shd w:val="clear" w:color="auto" w:fill="FFFF00"/>
        </w:rPr>
        <w:t xml:space="preserve"> in quanto non si è mai verificato nessuno dei casi che la norma pone come presupposto per la sua attivazione.</w:t>
      </w:r>
    </w:p>
    <w:p w:rsidR="009B7E97" w:rsidRDefault="009B7E97">
      <w:pPr>
        <w:spacing w:after="120" w:line="240" w:lineRule="auto"/>
        <w:jc w:val="both"/>
        <w:rPr>
          <w:rFonts w:ascii="Arial" w:eastAsia="Arial" w:hAnsi="Arial" w:cs="Arial"/>
          <w:sz w:val="24"/>
        </w:rPr>
      </w:pPr>
    </w:p>
    <w:p w:rsidR="009B7E97" w:rsidRDefault="004B1EEA">
      <w:pPr>
        <w:numPr>
          <w:ilvl w:val="0"/>
          <w:numId w:val="6"/>
        </w:numPr>
        <w:spacing w:after="120" w:line="240" w:lineRule="auto"/>
        <w:ind w:left="720" w:hanging="360"/>
        <w:jc w:val="both"/>
        <w:rPr>
          <w:rFonts w:ascii="Arial" w:eastAsia="Arial" w:hAnsi="Arial" w:cs="Arial"/>
          <w:b/>
          <w:sz w:val="24"/>
          <w:u w:val="single"/>
        </w:rPr>
      </w:pPr>
      <w:r>
        <w:rPr>
          <w:rFonts w:ascii="Arial" w:eastAsia="Arial" w:hAnsi="Arial" w:cs="Arial"/>
          <w:b/>
          <w:sz w:val="24"/>
          <w:u w:val="single"/>
        </w:rPr>
        <w:t xml:space="preserve">La rotazione ordinaria </w:t>
      </w:r>
    </w:p>
    <w:p w:rsidR="009B7E97" w:rsidRDefault="004B1EEA">
      <w:pPr>
        <w:spacing w:after="120" w:line="240" w:lineRule="auto"/>
        <w:ind w:left="1134" w:right="1133" w:hanging="6"/>
        <w:jc w:val="both"/>
        <w:rPr>
          <w:rFonts w:ascii="Arial" w:eastAsia="Arial" w:hAnsi="Arial" w:cs="Arial"/>
          <w:i/>
        </w:rPr>
      </w:pPr>
      <w:r>
        <w:rPr>
          <w:rFonts w:ascii="Arial" w:eastAsia="Arial" w:hAnsi="Arial" w:cs="Arial"/>
          <w:i/>
        </w:rPr>
        <w:t xml:space="preserve">La rotazione c.d. “ordinaria” del personale addetto alle aree a più elevato rischio di corruzione rappresenta una misura di importanza cruciale tra gli strumenti di prevenzione della corruzione. Essa è stata introdotta nel nostro </w:t>
      </w:r>
      <w:r>
        <w:rPr>
          <w:rFonts w:ascii="Arial" w:eastAsia="Arial" w:hAnsi="Arial" w:cs="Arial"/>
          <w:i/>
        </w:rPr>
        <w:lastRenderedPageBreak/>
        <w:t xml:space="preserve">ordinamento, quale misura di prevenzione della corruzione, dalla legge 190/2012 - art. 1, </w:t>
      </w:r>
      <w:proofErr w:type="spellStart"/>
      <w:r>
        <w:rPr>
          <w:rFonts w:ascii="Arial" w:eastAsia="Arial" w:hAnsi="Arial" w:cs="Arial"/>
          <w:i/>
        </w:rPr>
        <w:t>co</w:t>
      </w:r>
      <w:proofErr w:type="spellEnd"/>
      <w:r>
        <w:rPr>
          <w:rFonts w:ascii="Arial" w:eastAsia="Arial" w:hAnsi="Arial" w:cs="Arial"/>
          <w:i/>
        </w:rPr>
        <w:t xml:space="preserve">. 4, lett. e), </w:t>
      </w:r>
      <w:proofErr w:type="spellStart"/>
      <w:r>
        <w:rPr>
          <w:rFonts w:ascii="Arial" w:eastAsia="Arial" w:hAnsi="Arial" w:cs="Arial"/>
          <w:i/>
        </w:rPr>
        <w:t>co</w:t>
      </w:r>
      <w:proofErr w:type="spellEnd"/>
      <w:r>
        <w:rPr>
          <w:rFonts w:ascii="Arial" w:eastAsia="Arial" w:hAnsi="Arial" w:cs="Arial"/>
          <w:i/>
        </w:rPr>
        <w:t xml:space="preserve">. 5 lett. b), </w:t>
      </w:r>
      <w:proofErr w:type="spellStart"/>
      <w:r>
        <w:rPr>
          <w:rFonts w:ascii="Arial" w:eastAsia="Arial" w:hAnsi="Arial" w:cs="Arial"/>
          <w:i/>
        </w:rPr>
        <w:t>co</w:t>
      </w:r>
      <w:proofErr w:type="spellEnd"/>
      <w:r>
        <w:rPr>
          <w:rFonts w:ascii="Arial" w:eastAsia="Arial" w:hAnsi="Arial" w:cs="Arial"/>
          <w:i/>
        </w:rPr>
        <w:t>. 10 lett. b).</w:t>
      </w:r>
    </w:p>
    <w:p w:rsidR="009B7E97" w:rsidRDefault="004B1EEA">
      <w:pPr>
        <w:spacing w:after="120" w:line="240" w:lineRule="auto"/>
        <w:ind w:left="1134" w:right="1133" w:hanging="6"/>
        <w:jc w:val="both"/>
        <w:rPr>
          <w:rFonts w:ascii="Arial" w:eastAsia="Arial" w:hAnsi="Arial" w:cs="Arial"/>
          <w:i/>
        </w:rPr>
      </w:pPr>
      <w:r>
        <w:rPr>
          <w:rFonts w:ascii="Arial" w:eastAsia="Arial" w:hAnsi="Arial" w:cs="Arial"/>
          <w:i/>
        </w:rPr>
        <w:t>Le amministrazioni sono tenute a indicare nel PTPCT come e in che misura fanno ricorso alla rotazione e il PTPCT può rinviare a ulteriori atti organizzativi che disciplinano nel dettaglio l’attuazione della misura.</w:t>
      </w:r>
    </w:p>
    <w:p w:rsidR="009B7E97" w:rsidRDefault="004B1EEA">
      <w:pPr>
        <w:spacing w:after="120" w:line="240" w:lineRule="auto"/>
        <w:jc w:val="both"/>
        <w:rPr>
          <w:rFonts w:ascii="Arial" w:eastAsia="Arial" w:hAnsi="Arial" w:cs="Arial"/>
          <w:sz w:val="24"/>
        </w:rPr>
      </w:pPr>
      <w:r>
        <w:rPr>
          <w:rFonts w:ascii="Arial" w:eastAsia="Arial" w:hAnsi="Arial" w:cs="Arial"/>
          <w:sz w:val="24"/>
          <w:shd w:val="clear" w:color="auto" w:fill="FFFF00"/>
        </w:rPr>
        <w:t>Al momento però va dato atto che la dotazione organica dell’ente è assai limitata e non consente, di fatto, l’applicazione concreta del criterio della rotazione. In quanto non esistono figure professionali perfettamente fungibili</w:t>
      </w:r>
      <w:r w:rsidR="00937234">
        <w:rPr>
          <w:rFonts w:ascii="Arial" w:eastAsia="Arial" w:hAnsi="Arial" w:cs="Arial"/>
          <w:sz w:val="24"/>
          <w:shd w:val="clear" w:color="auto" w:fill="FFFF00"/>
        </w:rPr>
        <w:t xml:space="preserve"> e le stesse sono esigue.</w:t>
      </w:r>
      <w:r>
        <w:rPr>
          <w:rFonts w:ascii="Arial" w:eastAsia="Arial" w:hAnsi="Arial" w:cs="Arial"/>
          <w:sz w:val="24"/>
        </w:rPr>
        <w:t xml:space="preserve"> </w:t>
      </w:r>
    </w:p>
    <w:p w:rsidR="009B7E97" w:rsidRDefault="009B7E97">
      <w:pPr>
        <w:spacing w:after="120" w:line="240" w:lineRule="auto"/>
        <w:jc w:val="both"/>
        <w:rPr>
          <w:rFonts w:ascii="Arial" w:eastAsia="Arial" w:hAnsi="Arial" w:cs="Arial"/>
          <w:sz w:val="24"/>
        </w:rPr>
      </w:pPr>
    </w:p>
    <w:p w:rsidR="009B7E97" w:rsidRDefault="004B1EEA">
      <w:pPr>
        <w:numPr>
          <w:ilvl w:val="0"/>
          <w:numId w:val="7"/>
        </w:numPr>
        <w:spacing w:after="120" w:line="240" w:lineRule="auto"/>
        <w:ind w:left="360" w:hanging="360"/>
        <w:jc w:val="both"/>
        <w:rPr>
          <w:rFonts w:ascii="Arial" w:eastAsia="Arial" w:hAnsi="Arial" w:cs="Arial"/>
          <w:b/>
          <w:i/>
          <w:sz w:val="24"/>
        </w:rPr>
      </w:pPr>
      <w:r>
        <w:rPr>
          <w:rFonts w:ascii="Arial" w:eastAsia="Arial" w:hAnsi="Arial" w:cs="Arial"/>
          <w:b/>
          <w:i/>
          <w:sz w:val="24"/>
        </w:rPr>
        <w:t xml:space="preserve">La gestione delle segnalazioni </w:t>
      </w:r>
      <w:proofErr w:type="spellStart"/>
      <w:r>
        <w:rPr>
          <w:rFonts w:ascii="Arial" w:eastAsia="Arial" w:hAnsi="Arial" w:cs="Arial"/>
          <w:b/>
          <w:i/>
          <w:sz w:val="24"/>
        </w:rPr>
        <w:t>whistleblowing</w:t>
      </w:r>
      <w:proofErr w:type="spellEnd"/>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In attesa delle nuove linee guida di ANAC si dà atto che il nuovo articolo 54-bis del decreto legislativo 165/2001, rubricato "Tutela del dipendente pubblico che segnala illeciti” (c.d. </w:t>
      </w:r>
      <w:proofErr w:type="spellStart"/>
      <w:r>
        <w:rPr>
          <w:rFonts w:ascii="Arial" w:eastAsia="Arial" w:hAnsi="Arial" w:cs="Arial"/>
          <w:sz w:val="24"/>
        </w:rPr>
        <w:t>whistleblower</w:t>
      </w:r>
      <w:proofErr w:type="spellEnd"/>
      <w:r>
        <w:rPr>
          <w:rFonts w:ascii="Arial" w:eastAsia="Arial" w:hAnsi="Arial" w:cs="Arial"/>
          <w:sz w:val="24"/>
        </w:rPr>
        <w:t xml:space="preserve">), introduce una misura di tutela già in uso presso altri ordinamenti, finalizzata a consentire l'emersione di fattispecie di illecito. </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Il PNA 2019 prevede che siano accordate al </w:t>
      </w:r>
      <w:proofErr w:type="spellStart"/>
      <w:r>
        <w:rPr>
          <w:rFonts w:ascii="Arial" w:eastAsia="Arial" w:hAnsi="Arial" w:cs="Arial"/>
          <w:sz w:val="24"/>
        </w:rPr>
        <w:t>whistleblower</w:t>
      </w:r>
      <w:proofErr w:type="spellEnd"/>
      <w:r>
        <w:rPr>
          <w:rFonts w:ascii="Arial" w:eastAsia="Arial" w:hAnsi="Arial" w:cs="Arial"/>
          <w:sz w:val="24"/>
        </w:rPr>
        <w:t xml:space="preserve"> le seguenti misure di tutela:</w:t>
      </w:r>
    </w:p>
    <w:p w:rsidR="009B7E97" w:rsidRDefault="004B1EEA">
      <w:pPr>
        <w:numPr>
          <w:ilvl w:val="0"/>
          <w:numId w:val="8"/>
        </w:numPr>
        <w:spacing w:after="120" w:line="240" w:lineRule="auto"/>
        <w:ind w:left="720" w:hanging="360"/>
        <w:jc w:val="both"/>
        <w:rPr>
          <w:rFonts w:ascii="Arial" w:eastAsia="Arial" w:hAnsi="Arial" w:cs="Arial"/>
          <w:i/>
          <w:sz w:val="24"/>
        </w:rPr>
      </w:pPr>
      <w:r>
        <w:rPr>
          <w:rFonts w:ascii="Arial" w:eastAsia="Arial" w:hAnsi="Arial" w:cs="Arial"/>
          <w:i/>
          <w:sz w:val="24"/>
        </w:rPr>
        <w:t>la tutela dell'anonimato;</w:t>
      </w:r>
    </w:p>
    <w:p w:rsidR="009B7E97" w:rsidRDefault="004B1EEA">
      <w:pPr>
        <w:numPr>
          <w:ilvl w:val="0"/>
          <w:numId w:val="8"/>
        </w:numPr>
        <w:spacing w:after="120" w:line="240" w:lineRule="auto"/>
        <w:ind w:left="720" w:hanging="360"/>
        <w:jc w:val="both"/>
        <w:rPr>
          <w:rFonts w:ascii="Arial" w:eastAsia="Arial" w:hAnsi="Arial" w:cs="Arial"/>
          <w:i/>
          <w:sz w:val="24"/>
        </w:rPr>
      </w:pPr>
      <w:r>
        <w:rPr>
          <w:rFonts w:ascii="Arial" w:eastAsia="Arial" w:hAnsi="Arial" w:cs="Arial"/>
          <w:i/>
          <w:sz w:val="24"/>
        </w:rPr>
        <w:t>il divieto di discriminazione;</w:t>
      </w:r>
    </w:p>
    <w:p w:rsidR="009B7E97" w:rsidRDefault="004B1EEA">
      <w:pPr>
        <w:numPr>
          <w:ilvl w:val="0"/>
          <w:numId w:val="8"/>
        </w:numPr>
        <w:spacing w:after="120" w:line="240" w:lineRule="auto"/>
        <w:ind w:left="720" w:hanging="360"/>
        <w:jc w:val="both"/>
        <w:rPr>
          <w:rFonts w:ascii="Arial" w:eastAsia="Arial" w:hAnsi="Arial" w:cs="Arial"/>
          <w:i/>
          <w:sz w:val="24"/>
        </w:rPr>
      </w:pPr>
      <w:r>
        <w:rPr>
          <w:rFonts w:ascii="Arial" w:eastAsia="Arial" w:hAnsi="Arial" w:cs="Arial"/>
          <w:i/>
          <w:sz w:val="24"/>
        </w:rPr>
        <w:t xml:space="preserve">la previsione che la denuncia sia sottratta al diritto di accesso (fatta esclusione delle ipotesi eccezionali descritte nel comma 2 del nuovo art. 54-bis). </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shd w:val="clear" w:color="auto" w:fill="FFFF00"/>
        </w:rPr>
        <w:t xml:space="preserve">A tal fine questo </w:t>
      </w:r>
      <w:r w:rsidR="00FC0D5D">
        <w:rPr>
          <w:rFonts w:ascii="Arial" w:eastAsia="Arial" w:hAnsi="Arial" w:cs="Arial"/>
          <w:sz w:val="24"/>
          <w:shd w:val="clear" w:color="auto" w:fill="FFFF00"/>
        </w:rPr>
        <w:t>Ente</w:t>
      </w:r>
      <w:r>
        <w:rPr>
          <w:rFonts w:ascii="Arial" w:eastAsia="Arial" w:hAnsi="Arial" w:cs="Arial"/>
          <w:sz w:val="24"/>
          <w:shd w:val="clear" w:color="auto" w:fill="FFFF00"/>
        </w:rPr>
        <w:t xml:space="preserve"> non si è dotato di un sistema informatizzato proprio, in quanto ritiene che sia consigliabile e maggiormente tutelante il ricorso all’apposita pagina web di ANAC: </w:t>
      </w:r>
      <w:hyperlink r:id="rId5">
        <w:r>
          <w:rPr>
            <w:rFonts w:ascii="Arial" w:eastAsia="Arial" w:hAnsi="Arial" w:cs="Arial"/>
            <w:color w:val="0563C1"/>
            <w:sz w:val="20"/>
            <w:u w:val="single"/>
          </w:rPr>
          <w:t>htt</w:t>
        </w:r>
        <w:r>
          <w:rPr>
            <w:rFonts w:ascii="Arial" w:eastAsia="Arial" w:hAnsi="Arial" w:cs="Arial"/>
            <w:vanish/>
            <w:color w:val="0563C1"/>
            <w:sz w:val="20"/>
            <w:u w:val="single"/>
          </w:rPr>
          <w:t>HYPERLINK "https://servizi.anticorruzione.it/segnalazioni/"</w:t>
        </w:r>
        <w:r>
          <w:rPr>
            <w:rFonts w:ascii="Arial" w:eastAsia="Arial" w:hAnsi="Arial" w:cs="Arial"/>
            <w:color w:val="0563C1"/>
            <w:sz w:val="20"/>
            <w:u w:val="single"/>
          </w:rPr>
          <w:t>ps://servizi.anticorruzione.it/segnalazioni/#/</w:t>
        </w:r>
      </w:hyperlink>
      <w:r>
        <w:rPr>
          <w:rFonts w:ascii="Arial" w:eastAsia="Arial" w:hAnsi="Arial" w:cs="Arial"/>
          <w:sz w:val="24"/>
          <w:shd w:val="clear" w:color="auto" w:fill="FFFF00"/>
        </w:rPr>
        <w:t xml:space="preserve">  che consente l’inoltro e la gestione di </w:t>
      </w:r>
      <w:r>
        <w:rPr>
          <w:rFonts w:ascii="Arial" w:eastAsia="Arial" w:hAnsi="Arial" w:cs="Arial"/>
          <w:sz w:val="24"/>
        </w:rPr>
        <w:t xml:space="preserve"> segnalazioni in maniera del tutto anonima.</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Sono consentite, in ogni caso, le </w:t>
      </w:r>
      <w:proofErr w:type="spellStart"/>
      <w:r>
        <w:rPr>
          <w:rFonts w:ascii="Arial" w:eastAsia="Arial" w:hAnsi="Arial" w:cs="Arial"/>
          <w:sz w:val="24"/>
        </w:rPr>
        <w:t>segnalaizoni</w:t>
      </w:r>
      <w:proofErr w:type="spellEnd"/>
      <w:r>
        <w:rPr>
          <w:rFonts w:ascii="Arial" w:eastAsia="Arial" w:hAnsi="Arial" w:cs="Arial"/>
          <w:sz w:val="24"/>
        </w:rPr>
        <w:t xml:space="preserve"> cartacee.</w:t>
      </w:r>
    </w:p>
    <w:p w:rsidR="009B7E97" w:rsidRDefault="009B7E97">
      <w:pPr>
        <w:spacing w:after="120" w:line="240" w:lineRule="auto"/>
        <w:ind w:left="6" w:hanging="6"/>
        <w:jc w:val="both"/>
        <w:rPr>
          <w:rFonts w:ascii="Arial" w:eastAsia="Arial" w:hAnsi="Arial" w:cs="Arial"/>
          <w:b/>
          <w:color w:val="2F5496"/>
          <w:sz w:val="28"/>
        </w:rPr>
      </w:pP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Capitolo secondo: Il Sistema di gestione del rischio corruttivo</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Il vero cuore di questo provvedimento è il sistema di gestione del rischio corruttivo, che è stato completamente ridisegnato, rispetto agli anni precedenti nell’allegato 1 al PNA2019, denominato: “</w:t>
      </w:r>
      <w:r>
        <w:rPr>
          <w:rFonts w:ascii="Arial" w:eastAsia="Arial" w:hAnsi="Arial" w:cs="Arial"/>
          <w:b/>
          <w:sz w:val="24"/>
        </w:rPr>
        <w:t>Indicazioni metodologiche per la gestione dei rischi corruttivi</w:t>
      </w:r>
      <w:r>
        <w:rPr>
          <w:rFonts w:ascii="Arial" w:eastAsia="Arial" w:hAnsi="Arial" w:cs="Arial"/>
          <w:sz w:val="24"/>
        </w:rPr>
        <w:t>”.</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Si tratta di un documento estremamente complesso e richiederà una sua applicazione graduale, specie perché introduce in maniera sistematica, dopo un nuovo e diverso sistema di misurazione del rischio corruttivo, due nuove fattispecie:</w:t>
      </w:r>
    </w:p>
    <w:p w:rsidR="009B7E97" w:rsidRDefault="004B1EEA">
      <w:pPr>
        <w:numPr>
          <w:ilvl w:val="0"/>
          <w:numId w:val="9"/>
        </w:numPr>
        <w:spacing w:after="120" w:line="240" w:lineRule="auto"/>
        <w:ind w:left="720" w:hanging="360"/>
        <w:jc w:val="both"/>
        <w:rPr>
          <w:rFonts w:ascii="Arial" w:eastAsia="Arial" w:hAnsi="Arial" w:cs="Arial"/>
          <w:i/>
          <w:sz w:val="24"/>
        </w:rPr>
      </w:pPr>
      <w:r>
        <w:rPr>
          <w:rFonts w:ascii="Arial" w:eastAsia="Arial" w:hAnsi="Arial" w:cs="Arial"/>
          <w:i/>
          <w:sz w:val="24"/>
        </w:rPr>
        <w:t>Il monitoraggio</w:t>
      </w:r>
    </w:p>
    <w:p w:rsidR="009B7E97" w:rsidRDefault="004B1EEA">
      <w:pPr>
        <w:numPr>
          <w:ilvl w:val="0"/>
          <w:numId w:val="9"/>
        </w:numPr>
        <w:spacing w:after="120" w:line="240" w:lineRule="auto"/>
        <w:ind w:left="720" w:hanging="360"/>
        <w:jc w:val="both"/>
        <w:rPr>
          <w:rFonts w:ascii="Arial" w:eastAsia="Arial" w:hAnsi="Arial" w:cs="Arial"/>
          <w:i/>
          <w:sz w:val="24"/>
        </w:rPr>
      </w:pPr>
      <w:r>
        <w:rPr>
          <w:rFonts w:ascii="Arial" w:eastAsia="Arial" w:hAnsi="Arial" w:cs="Arial"/>
          <w:i/>
          <w:sz w:val="24"/>
        </w:rPr>
        <w:t>Il riesame</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ANAC dispone cioè che in sede di predisposizione di questo piano siano definite le modalità e i tempi per il suo monitoraggio, con le strategie di riesame.</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Per il primo anno (2020), anche per dare ordine e sistematica alle prescrizioni, si era deciso di predisporre, oltre al documento di analisi e metodo, l’ </w:t>
      </w:r>
      <w:r>
        <w:rPr>
          <w:rFonts w:ascii="Arial" w:eastAsia="Arial" w:hAnsi="Arial" w:cs="Arial"/>
          <w:b/>
          <w:sz w:val="24"/>
          <w:u w:val="single"/>
        </w:rPr>
        <w:t xml:space="preserve">ALLEGATO – A: “Sistema di gestione del rischio corruttivo”, </w:t>
      </w:r>
      <w:r>
        <w:rPr>
          <w:rFonts w:ascii="Arial" w:eastAsia="Arial" w:hAnsi="Arial" w:cs="Arial"/>
          <w:sz w:val="24"/>
        </w:rPr>
        <w:t>dove con una serie di tabelle di facile lettura e richiami al PNA2019 e a questo PTPCT, sarebbe dovuto risultare abbastanza semplice cogliere la strategia anti-corruttiva di cui si è dotata questa amministrazione.</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lastRenderedPageBreak/>
        <w:t>Ogni tabella e ogni paragrafo in cui viene illustrato come la tabella è stata costruita, fa riferimento all’allegato 1 al PNA 2019; visivamente i rimandi saranno effettuati con richiami di questo tipo:</w:t>
      </w:r>
    </w:p>
    <w:p w:rsidR="009B7E97" w:rsidRDefault="004B1EEA">
      <w:pPr>
        <w:spacing w:after="120" w:line="240" w:lineRule="auto"/>
        <w:ind w:left="567" w:right="566" w:hanging="6"/>
        <w:jc w:val="both"/>
        <w:rPr>
          <w:rFonts w:ascii="Arial" w:eastAsia="Arial" w:hAnsi="Arial" w:cs="Arial"/>
          <w:sz w:val="24"/>
          <w:shd w:val="clear" w:color="auto" w:fill="B4C6E7"/>
        </w:rPr>
      </w:pPr>
      <w:proofErr w:type="spellStart"/>
      <w:r>
        <w:rPr>
          <w:rFonts w:ascii="Arial" w:eastAsia="Arial" w:hAnsi="Arial" w:cs="Arial"/>
          <w:sz w:val="24"/>
          <w:shd w:val="clear" w:color="auto" w:fill="B4C6E7"/>
        </w:rPr>
        <w:t>C.F.R.</w:t>
      </w:r>
      <w:proofErr w:type="spellEnd"/>
      <w:r>
        <w:rPr>
          <w:rFonts w:ascii="Arial" w:eastAsia="Arial" w:hAnsi="Arial" w:cs="Arial"/>
          <w:sz w:val="24"/>
          <w:shd w:val="clear" w:color="auto" w:fill="B4C6E7"/>
        </w:rPr>
        <w:t xml:space="preserve">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paragrafo XX, pagina YY</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Il riferimento alle pagine e ai paragrafi corrisponde alla versione in formato PDF pubblicata sul sito dell’ANAC, al momento della sua approvazione con la delibera 1064 del 13/11/2019.</w:t>
      </w:r>
    </w:p>
    <w:p w:rsidR="009B7E97" w:rsidRDefault="004B1EEA">
      <w:pPr>
        <w:spacing w:after="12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 </w:t>
      </w: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Fase 1: Analisi del contesto</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567" w:right="566" w:hanging="6"/>
        <w:jc w:val="both"/>
        <w:rPr>
          <w:rFonts w:ascii="Arial" w:eastAsia="Arial" w:hAnsi="Arial" w:cs="Arial"/>
          <w:sz w:val="24"/>
          <w:shd w:val="clear" w:color="auto" w:fill="B4C6E7"/>
        </w:rPr>
      </w:pPr>
      <w:proofErr w:type="spellStart"/>
      <w:r>
        <w:rPr>
          <w:rFonts w:ascii="Arial" w:eastAsia="Arial" w:hAnsi="Arial" w:cs="Arial"/>
          <w:sz w:val="24"/>
          <w:shd w:val="clear" w:color="auto" w:fill="B4C6E7"/>
        </w:rPr>
        <w:t>C.F.R.</w:t>
      </w:r>
      <w:proofErr w:type="spellEnd"/>
      <w:r>
        <w:rPr>
          <w:rFonts w:ascii="Arial" w:eastAsia="Arial" w:hAnsi="Arial" w:cs="Arial"/>
          <w:sz w:val="24"/>
          <w:shd w:val="clear" w:color="auto" w:fill="B4C6E7"/>
        </w:rPr>
        <w:t xml:space="preserve">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paragrafo 3, pagina 10</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La prima fase del processo di gestione del rischio è relativa all’analisi del contesto esterno ed interno. In questa fase, dobbiamo acquisire le informazioni necessarie ad identificare il rischio corruttivo, in relazione sia alle caratteristiche dell’ambiente in cui opera (contesto esterno), sia alla propria organizzazione (contesto interno).</w:t>
      </w:r>
    </w:p>
    <w:p w:rsidR="009B7E97" w:rsidRDefault="009B7E97">
      <w:pPr>
        <w:spacing w:after="120" w:line="240" w:lineRule="auto"/>
        <w:ind w:left="6" w:hanging="6"/>
        <w:jc w:val="both"/>
        <w:rPr>
          <w:rFonts w:ascii="Arial" w:eastAsia="Arial" w:hAnsi="Arial" w:cs="Arial"/>
          <w:sz w:val="24"/>
        </w:rPr>
      </w:pPr>
    </w:p>
    <w:p w:rsidR="009B7E97" w:rsidRDefault="004B1EEA">
      <w:pPr>
        <w:keepNext/>
        <w:keepLines/>
        <w:numPr>
          <w:ilvl w:val="0"/>
          <w:numId w:val="10"/>
        </w:numPr>
        <w:spacing w:before="240" w:after="0" w:line="240" w:lineRule="auto"/>
        <w:ind w:left="720" w:hanging="720"/>
        <w:jc w:val="both"/>
        <w:rPr>
          <w:rFonts w:ascii="Arial" w:eastAsia="Arial" w:hAnsi="Arial" w:cs="Arial"/>
          <w:b/>
          <w:color w:val="2F5496"/>
          <w:sz w:val="28"/>
        </w:rPr>
      </w:pPr>
      <w:r>
        <w:rPr>
          <w:rFonts w:ascii="Arial" w:eastAsia="Arial" w:hAnsi="Arial" w:cs="Arial"/>
          <w:b/>
          <w:color w:val="2F5496"/>
          <w:sz w:val="28"/>
        </w:rPr>
        <w:t>Analisi del contesto esterno</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b/>
          <w:sz w:val="24"/>
          <w:u w:val="single"/>
        </w:rPr>
      </w:pPr>
      <w:r>
        <w:rPr>
          <w:rFonts w:ascii="Arial" w:eastAsia="Arial" w:hAnsi="Arial" w:cs="Arial"/>
          <w:b/>
          <w:sz w:val="24"/>
          <w:u w:val="single"/>
        </w:rPr>
        <w:t>Parte 1: analisi socio-economica</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Nell’ottica di integrare gli strumenti di programmazione dell’amministrazione invitiamo a tenere presente che esiste già uno strumento che fa un’ampia ed aggiornata disamina del contesto esterno, questo documento è il </w:t>
      </w:r>
      <w:r>
        <w:rPr>
          <w:rFonts w:ascii="Arial" w:eastAsia="Arial" w:hAnsi="Arial" w:cs="Arial"/>
          <w:b/>
          <w:sz w:val="24"/>
        </w:rPr>
        <w:t>DUP</w:t>
      </w:r>
      <w:r>
        <w:rPr>
          <w:rFonts w:ascii="Arial" w:eastAsia="Arial" w:hAnsi="Arial" w:cs="Arial"/>
          <w:sz w:val="24"/>
        </w:rPr>
        <w:t xml:space="preserve"> - </w:t>
      </w:r>
      <w:r>
        <w:rPr>
          <w:rFonts w:ascii="Arial" w:eastAsia="Arial" w:hAnsi="Arial" w:cs="Arial"/>
          <w:b/>
          <w:i/>
          <w:sz w:val="24"/>
        </w:rPr>
        <w:t>Documento Unico di Programmazione</w:t>
      </w:r>
      <w:r>
        <w:rPr>
          <w:rFonts w:ascii="Arial" w:eastAsia="Arial" w:hAnsi="Arial" w:cs="Arial"/>
          <w:sz w:val="24"/>
        </w:rPr>
        <w:t>.</w:t>
      </w:r>
    </w:p>
    <w:p w:rsidR="009B7E97" w:rsidRDefault="004B1EEA">
      <w:pPr>
        <w:spacing w:after="120" w:line="240" w:lineRule="auto"/>
        <w:ind w:left="6" w:hanging="6"/>
        <w:jc w:val="both"/>
        <w:rPr>
          <w:rFonts w:ascii="Arial" w:eastAsia="Arial" w:hAnsi="Arial" w:cs="Arial"/>
          <w:b/>
          <w:sz w:val="24"/>
          <w:u w:val="single"/>
        </w:rPr>
      </w:pPr>
      <w:r>
        <w:rPr>
          <w:rFonts w:ascii="Arial" w:eastAsia="Arial" w:hAnsi="Arial" w:cs="Arial"/>
          <w:b/>
          <w:sz w:val="24"/>
          <w:u w:val="single"/>
        </w:rPr>
        <w:t>Parte 2: analisi socio-criminale e sui fenomeni di “devianza pubblica”</w:t>
      </w:r>
    </w:p>
    <w:p w:rsidR="009B7E97" w:rsidRDefault="004B1EEA">
      <w:pPr>
        <w:spacing w:after="120" w:line="240" w:lineRule="auto"/>
        <w:ind w:left="6" w:hanging="6"/>
        <w:jc w:val="both"/>
        <w:rPr>
          <w:rFonts w:ascii="Arial" w:eastAsia="Arial" w:hAnsi="Arial" w:cs="Arial"/>
          <w:sz w:val="24"/>
          <w:shd w:val="clear" w:color="auto" w:fill="FFFF00"/>
        </w:rPr>
      </w:pPr>
      <w:r>
        <w:rPr>
          <w:rFonts w:ascii="Arial" w:eastAsia="Arial" w:hAnsi="Arial" w:cs="Arial"/>
          <w:sz w:val="24"/>
          <w:shd w:val="clear" w:color="auto" w:fill="FFFF00"/>
        </w:rPr>
        <w:t>Questo territorio non è mai stato interessato da fenomeni corruttivi e non si è a conoscenza di indagini o procedimenti penali in tal senso.</w:t>
      </w:r>
    </w:p>
    <w:p w:rsidR="009B7E97" w:rsidRDefault="004B1EEA">
      <w:pPr>
        <w:spacing w:after="120" w:line="240" w:lineRule="auto"/>
        <w:ind w:left="6" w:hanging="6"/>
        <w:jc w:val="both"/>
        <w:rPr>
          <w:rFonts w:ascii="Arial" w:eastAsia="Arial" w:hAnsi="Arial" w:cs="Arial"/>
          <w:sz w:val="24"/>
          <w:shd w:val="clear" w:color="auto" w:fill="FFFF00"/>
        </w:rPr>
      </w:pPr>
      <w:r>
        <w:rPr>
          <w:rFonts w:ascii="Arial" w:eastAsia="Arial" w:hAnsi="Arial" w:cs="Arial"/>
          <w:sz w:val="24"/>
          <w:shd w:val="clear" w:color="auto" w:fill="FFFF00"/>
        </w:rPr>
        <w:t>Il controllo del territorio da parte delle forze dell’ordine è esercitato in modo puntuale anche grazie ad un elevato senso civico sia sull’uso dell’ambiente che delle risorse pubbliche.</w:t>
      </w:r>
    </w:p>
    <w:p w:rsidR="009B7E97" w:rsidRDefault="004B1EEA">
      <w:pPr>
        <w:spacing w:after="120" w:line="240" w:lineRule="auto"/>
        <w:ind w:left="6" w:hanging="6"/>
        <w:jc w:val="both"/>
        <w:rPr>
          <w:rFonts w:ascii="Arial" w:eastAsia="Arial" w:hAnsi="Arial" w:cs="Arial"/>
          <w:sz w:val="24"/>
          <w:shd w:val="clear" w:color="auto" w:fill="FFFF00"/>
        </w:rPr>
      </w:pPr>
      <w:r>
        <w:rPr>
          <w:rFonts w:ascii="Arial" w:eastAsia="Arial" w:hAnsi="Arial" w:cs="Arial"/>
          <w:sz w:val="24"/>
          <w:shd w:val="clear" w:color="auto" w:fill="FFFF00"/>
        </w:rPr>
        <w:t>Ovviamente non sempre quello che appare è la realtà, ma è pur vero che per analizzare i fenomeni di “</w:t>
      </w:r>
      <w:r>
        <w:rPr>
          <w:rFonts w:ascii="Arial" w:eastAsia="Arial" w:hAnsi="Arial" w:cs="Arial"/>
          <w:b/>
          <w:i/>
          <w:sz w:val="24"/>
          <w:shd w:val="clear" w:color="auto" w:fill="FFFF00"/>
        </w:rPr>
        <w:t>devianza pubblica</w:t>
      </w:r>
      <w:r>
        <w:rPr>
          <w:rFonts w:ascii="Arial" w:eastAsia="Arial" w:hAnsi="Arial" w:cs="Arial"/>
          <w:sz w:val="24"/>
          <w:shd w:val="clear" w:color="auto" w:fill="FFFF00"/>
        </w:rPr>
        <w:t>” è necessario che questi si manifestino.</w:t>
      </w:r>
    </w:p>
    <w:p w:rsidR="009B7E97" w:rsidRDefault="004B1EEA">
      <w:pPr>
        <w:spacing w:after="120" w:line="240" w:lineRule="auto"/>
        <w:ind w:left="6" w:hanging="6"/>
        <w:jc w:val="both"/>
        <w:rPr>
          <w:rFonts w:ascii="Arial" w:eastAsia="Arial" w:hAnsi="Arial" w:cs="Arial"/>
          <w:sz w:val="24"/>
          <w:shd w:val="clear" w:color="auto" w:fill="FFFF00"/>
        </w:rPr>
      </w:pPr>
      <w:r>
        <w:rPr>
          <w:rFonts w:ascii="Arial" w:eastAsia="Arial" w:hAnsi="Arial" w:cs="Arial"/>
          <w:sz w:val="24"/>
          <w:shd w:val="clear" w:color="auto" w:fill="FFFF00"/>
        </w:rPr>
        <w:t>I dati relativi alle sanzioni del codice della strada o sull’abusivismo commerciale e i dati sui recuperi dell’evasione tributaria, seppure importanti non vogliono necessariamente dire che si tratti di un territorio “devastato” da questi fenomeni, in quanto detti dati possono anche indicare i livelli di efficienza del “sistema comunale” nell’aggredire e far emergere quella quota di devianza pubblica, definita in alcuni studi come “fisiologica”, specie in un contesto dove nel periodo estivo i flussi turistici fanno decuplicare il numero di persone presenti sul territorio rispetto al periodo invernale.</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shd w:val="clear" w:color="auto" w:fill="FFFF00"/>
        </w:rPr>
        <w:t>Non si hanno neppure evidenze di criminalità organizzata o mafiosa e comunque le evidenze criminali, al momento non hanno evidenze nei processi della amministrazione comunale, in quanto riservati ad alcune aree della finanza o delle attività economiche.</w:t>
      </w:r>
    </w:p>
    <w:p w:rsidR="009B7E97" w:rsidRDefault="009B7E97">
      <w:pPr>
        <w:spacing w:after="120" w:line="240" w:lineRule="auto"/>
        <w:ind w:left="6" w:hanging="6"/>
        <w:jc w:val="both"/>
        <w:rPr>
          <w:rFonts w:ascii="Arial" w:eastAsia="Arial" w:hAnsi="Arial" w:cs="Arial"/>
          <w:sz w:val="24"/>
        </w:rPr>
      </w:pPr>
    </w:p>
    <w:p w:rsidR="009B7E97" w:rsidRDefault="004B1EEA">
      <w:pPr>
        <w:keepNext/>
        <w:keepLines/>
        <w:numPr>
          <w:ilvl w:val="0"/>
          <w:numId w:val="11"/>
        </w:numPr>
        <w:spacing w:before="240" w:after="0" w:line="240" w:lineRule="auto"/>
        <w:ind w:left="720" w:hanging="720"/>
        <w:jc w:val="both"/>
        <w:rPr>
          <w:rFonts w:ascii="Arial" w:eastAsia="Arial" w:hAnsi="Arial" w:cs="Arial"/>
          <w:b/>
          <w:color w:val="2F5496"/>
          <w:sz w:val="28"/>
        </w:rPr>
      </w:pPr>
      <w:r>
        <w:rPr>
          <w:rFonts w:ascii="Arial" w:eastAsia="Arial" w:hAnsi="Arial" w:cs="Arial"/>
          <w:b/>
          <w:color w:val="2F5496"/>
          <w:sz w:val="28"/>
        </w:rPr>
        <w:lastRenderedPageBreak/>
        <w:t>Analisi del contesto interno</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b/>
          <w:i/>
          <w:sz w:val="24"/>
          <w:u w:val="single"/>
          <w:shd w:val="clear" w:color="auto" w:fill="FFFF00"/>
        </w:rPr>
      </w:pPr>
      <w:r>
        <w:rPr>
          <w:rFonts w:ascii="Arial" w:eastAsia="Arial" w:hAnsi="Arial" w:cs="Arial"/>
          <w:b/>
          <w:i/>
          <w:sz w:val="24"/>
          <w:u w:val="single"/>
          <w:shd w:val="clear" w:color="auto" w:fill="FFFF00"/>
        </w:rPr>
        <w:t>Struttura politica</w:t>
      </w: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Schema dell’assetto organizzativo </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L’assetto organizzativo dell’Ente prevede un Segretario e n.</w:t>
      </w:r>
      <w:r w:rsidR="00105FEA">
        <w:rPr>
          <w:rFonts w:ascii="Arial" w:eastAsia="Arial" w:hAnsi="Arial" w:cs="Arial"/>
          <w:sz w:val="24"/>
        </w:rPr>
        <w:t>3</w:t>
      </w:r>
      <w:r>
        <w:rPr>
          <w:rFonts w:ascii="Arial" w:eastAsia="Arial" w:hAnsi="Arial" w:cs="Arial"/>
          <w:sz w:val="24"/>
        </w:rPr>
        <w:t xml:space="preserve"> </w:t>
      </w:r>
      <w:r w:rsidR="00105FEA">
        <w:rPr>
          <w:rFonts w:ascii="Arial" w:eastAsia="Arial" w:hAnsi="Arial" w:cs="Arial"/>
          <w:sz w:val="24"/>
        </w:rPr>
        <w:t>Collaboratori</w:t>
      </w:r>
      <w:r>
        <w:rPr>
          <w:rFonts w:ascii="Arial" w:eastAsia="Arial" w:hAnsi="Arial" w:cs="Arial"/>
          <w:sz w:val="24"/>
        </w:rPr>
        <w:t xml:space="preserve"> dei settori.</w:t>
      </w: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Fase 2: Valutazione del rischio corruttivo</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Pur seguendo le indicazioni dell’allegato 1 al PNA 2019, ci è sembrato corretto inserire in questa fase, anche una parte dell’analisi del contesto interno: la mappatura dei processi.</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Infatti, in questa seconda fase, finalizzata alla creazione dell’ </w:t>
      </w:r>
      <w:r>
        <w:rPr>
          <w:rFonts w:ascii="Arial" w:eastAsia="Arial" w:hAnsi="Arial" w:cs="Arial"/>
          <w:b/>
          <w:sz w:val="24"/>
          <w:u w:val="single"/>
        </w:rPr>
        <w:t>ALLEGATO – A: “Sistema di gestione del rischio corruttivo”</w:t>
      </w:r>
      <w:r>
        <w:rPr>
          <w:rFonts w:ascii="Arial" w:eastAsia="Arial" w:hAnsi="Arial" w:cs="Arial"/>
          <w:sz w:val="24"/>
        </w:rPr>
        <w:t>, dopo aver definito il contesto esterno ed interno nella prima fase, procederemo a definire:</w:t>
      </w:r>
    </w:p>
    <w:p w:rsidR="009B7E97" w:rsidRDefault="004B1EEA">
      <w:pPr>
        <w:numPr>
          <w:ilvl w:val="0"/>
          <w:numId w:val="12"/>
        </w:numPr>
        <w:spacing w:after="120" w:line="240" w:lineRule="auto"/>
        <w:ind w:left="720" w:hanging="360"/>
        <w:jc w:val="both"/>
        <w:rPr>
          <w:rFonts w:ascii="Arial" w:eastAsia="Arial" w:hAnsi="Arial" w:cs="Arial"/>
          <w:i/>
          <w:sz w:val="24"/>
        </w:rPr>
      </w:pPr>
      <w:r>
        <w:rPr>
          <w:rFonts w:ascii="Arial" w:eastAsia="Arial" w:hAnsi="Arial" w:cs="Arial"/>
          <w:i/>
          <w:sz w:val="24"/>
        </w:rPr>
        <w:t>Le aree di rischio, cioè i macroaggregati, in chiave anticorruzione, dei processi</w:t>
      </w:r>
    </w:p>
    <w:p w:rsidR="009B7E97" w:rsidRDefault="004B1EEA">
      <w:pPr>
        <w:numPr>
          <w:ilvl w:val="0"/>
          <w:numId w:val="12"/>
        </w:numPr>
        <w:spacing w:after="120" w:line="240" w:lineRule="auto"/>
        <w:ind w:left="720" w:hanging="360"/>
        <w:jc w:val="both"/>
        <w:rPr>
          <w:rFonts w:ascii="Arial" w:eastAsia="Arial" w:hAnsi="Arial" w:cs="Arial"/>
          <w:i/>
          <w:sz w:val="24"/>
        </w:rPr>
      </w:pPr>
      <w:r>
        <w:rPr>
          <w:rFonts w:ascii="Arial" w:eastAsia="Arial" w:hAnsi="Arial" w:cs="Arial"/>
          <w:i/>
          <w:sz w:val="24"/>
        </w:rPr>
        <w:t>L’elenco dei processi, inseriti o collegati a ciascuna area di rischio</w:t>
      </w:r>
    </w:p>
    <w:p w:rsidR="009B7E97" w:rsidRDefault="004B1EEA">
      <w:pPr>
        <w:numPr>
          <w:ilvl w:val="0"/>
          <w:numId w:val="12"/>
        </w:numPr>
        <w:spacing w:after="120" w:line="240" w:lineRule="auto"/>
        <w:ind w:left="720" w:hanging="360"/>
        <w:jc w:val="both"/>
        <w:rPr>
          <w:rFonts w:ascii="Arial" w:eastAsia="Arial" w:hAnsi="Arial" w:cs="Arial"/>
          <w:i/>
          <w:sz w:val="24"/>
        </w:rPr>
      </w:pPr>
      <w:r>
        <w:rPr>
          <w:rFonts w:ascii="Arial" w:eastAsia="Arial" w:hAnsi="Arial" w:cs="Arial"/>
          <w:i/>
          <w:sz w:val="24"/>
        </w:rPr>
        <w:t>Il catalogo dei rischi corruttivi per ciascun processo</w:t>
      </w:r>
    </w:p>
    <w:p w:rsidR="009B7E97" w:rsidRDefault="009B7E97">
      <w:pPr>
        <w:spacing w:after="120" w:line="240" w:lineRule="auto"/>
        <w:jc w:val="both"/>
        <w:rPr>
          <w:rFonts w:ascii="Arial" w:eastAsia="Arial" w:hAnsi="Arial" w:cs="Arial"/>
          <w:sz w:val="24"/>
        </w:rPr>
      </w:pP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2.1.</w:t>
      </w:r>
      <w:r>
        <w:rPr>
          <w:rFonts w:ascii="Arial" w:eastAsia="Arial" w:hAnsi="Arial" w:cs="Arial"/>
          <w:b/>
          <w:color w:val="2F5496"/>
          <w:sz w:val="28"/>
        </w:rPr>
        <w:tab/>
        <w:t>Identificazione del rischio corruttivo</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567" w:right="566" w:hanging="6"/>
        <w:jc w:val="both"/>
        <w:rPr>
          <w:rFonts w:ascii="Arial" w:eastAsia="Arial" w:hAnsi="Arial" w:cs="Arial"/>
          <w:sz w:val="24"/>
          <w:shd w:val="clear" w:color="auto" w:fill="B4C6E7"/>
        </w:rPr>
      </w:pPr>
      <w:proofErr w:type="spellStart"/>
      <w:r>
        <w:rPr>
          <w:rFonts w:ascii="Arial" w:eastAsia="Arial" w:hAnsi="Arial" w:cs="Arial"/>
          <w:sz w:val="24"/>
          <w:shd w:val="clear" w:color="auto" w:fill="B4C6E7"/>
        </w:rPr>
        <w:t>C.F.R.</w:t>
      </w:r>
      <w:proofErr w:type="spellEnd"/>
      <w:r>
        <w:rPr>
          <w:rFonts w:ascii="Arial" w:eastAsia="Arial" w:hAnsi="Arial" w:cs="Arial"/>
          <w:sz w:val="24"/>
          <w:shd w:val="clear" w:color="auto" w:fill="B4C6E7"/>
        </w:rPr>
        <w:t xml:space="preserve">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paragrafo 4, pagine 28/30 </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L’identificazione del rischio, o meglio degli eventi rischiosi, ha l’obiettivo di individuare quei comportamenti o fatti che possono verificarsi in relazione ai processi di pertinenza dell’amministrazione, tramite cui si concretizza il fenomeno corruttivo.</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Questa fase è cruciale perché un evento rischioso non identificato non potrà essere gestito e la mancata individuazione potrebbe compromettere l’attuazione di una strategia efficace di prevenzione della corruzione.</w:t>
      </w:r>
    </w:p>
    <w:p w:rsidR="009B7E97" w:rsidRDefault="009B7E97">
      <w:pPr>
        <w:spacing w:after="120" w:line="240" w:lineRule="auto"/>
        <w:ind w:left="6" w:hanging="6"/>
        <w:jc w:val="both"/>
        <w:rPr>
          <w:rFonts w:ascii="Arial" w:eastAsia="Arial" w:hAnsi="Arial" w:cs="Arial"/>
          <w:sz w:val="24"/>
        </w:rPr>
      </w:pP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2.2.</w:t>
      </w:r>
      <w:r>
        <w:rPr>
          <w:rFonts w:ascii="Arial" w:eastAsia="Arial" w:hAnsi="Arial" w:cs="Arial"/>
          <w:b/>
          <w:color w:val="2F5496"/>
          <w:sz w:val="28"/>
        </w:rPr>
        <w:tab/>
        <w:t>Le aree di rischio corruttivo</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567" w:right="566" w:hanging="6"/>
        <w:jc w:val="both"/>
        <w:rPr>
          <w:rFonts w:ascii="Arial" w:eastAsia="Arial" w:hAnsi="Arial" w:cs="Arial"/>
          <w:sz w:val="24"/>
          <w:shd w:val="clear" w:color="auto" w:fill="B4C6E7"/>
        </w:rPr>
      </w:pPr>
      <w:proofErr w:type="spellStart"/>
      <w:r>
        <w:rPr>
          <w:rFonts w:ascii="Arial" w:eastAsia="Arial" w:hAnsi="Arial" w:cs="Arial"/>
          <w:sz w:val="24"/>
          <w:shd w:val="clear" w:color="auto" w:fill="B4C6E7"/>
        </w:rPr>
        <w:t>C.F.R.</w:t>
      </w:r>
      <w:proofErr w:type="spellEnd"/>
      <w:r>
        <w:rPr>
          <w:rFonts w:ascii="Arial" w:eastAsia="Arial" w:hAnsi="Arial" w:cs="Arial"/>
          <w:sz w:val="24"/>
          <w:shd w:val="clear" w:color="auto" w:fill="B4C6E7"/>
        </w:rPr>
        <w:t xml:space="preserve">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paragrafo 3, da pagina 13 – mappatura dei processi in poi. </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A pagina 22 dell’allegato 1, l’ANAC pubblica una tabella con le aree di rischio, invitando le amministrazioni ad una sua analisi più completa.</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In questa prima fase di questo nuovo modo di redigere il PTCPT, ci sembra opportuno partire dall’analisi di quella tabella, aggiungendo un paio di aree abbastanza evidenti, vedremo nei prossimi esercizi, o in eventuali riesami che dovessero rendersi indispensabili, se c’è la necessità immediata di individuarne altre.</w:t>
      </w:r>
    </w:p>
    <w:p w:rsidR="009B7E97" w:rsidRDefault="009B7E97">
      <w:pPr>
        <w:spacing w:after="0" w:line="240" w:lineRule="auto"/>
        <w:ind w:left="6" w:hanging="6"/>
        <w:jc w:val="both"/>
        <w:rPr>
          <w:rFonts w:ascii="Arial" w:eastAsia="Arial" w:hAnsi="Arial" w:cs="Arial"/>
          <w:sz w:val="16"/>
        </w:rPr>
      </w:pPr>
    </w:p>
    <w:p w:rsidR="009B7E97" w:rsidRDefault="009B7E97">
      <w:pPr>
        <w:spacing w:after="120" w:line="240" w:lineRule="auto"/>
        <w:ind w:left="6" w:hanging="6"/>
        <w:jc w:val="both"/>
        <w:rPr>
          <w:rFonts w:ascii="Arial" w:eastAsia="Arial" w:hAnsi="Arial" w:cs="Arial"/>
          <w:i/>
          <w:sz w:val="20"/>
        </w:rPr>
      </w:pPr>
    </w:p>
    <w:p w:rsidR="009B7E97" w:rsidRDefault="009B7E97">
      <w:pPr>
        <w:spacing w:after="0" w:line="240" w:lineRule="auto"/>
        <w:ind w:left="6" w:hanging="6"/>
        <w:jc w:val="both"/>
        <w:rPr>
          <w:rFonts w:ascii="Arial" w:eastAsia="Arial" w:hAnsi="Arial" w:cs="Arial"/>
          <w:sz w:val="16"/>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lastRenderedPageBreak/>
        <w:t xml:space="preserve"> </w:t>
      </w:r>
      <w:r>
        <w:rPr>
          <w:rFonts w:ascii="Arial" w:eastAsia="Arial" w:hAnsi="Arial" w:cs="Arial"/>
          <w:b/>
          <w:sz w:val="24"/>
        </w:rPr>
        <w:t>Contratti Pubblici</w:t>
      </w:r>
      <w:r>
        <w:rPr>
          <w:rFonts w:ascii="Arial" w:eastAsia="Arial" w:hAnsi="Arial" w:cs="Arial"/>
          <w:sz w:val="24"/>
        </w:rPr>
        <w:t xml:space="preserve"> (ex affidamento di lavori, servizi e forniture)</w:t>
      </w:r>
    </w:p>
    <w:p w:rsidR="009B7E97" w:rsidRDefault="004B1EEA">
      <w:pPr>
        <w:spacing w:after="120" w:line="240" w:lineRule="auto"/>
        <w:ind w:left="6" w:hanging="6"/>
        <w:jc w:val="both"/>
        <w:rPr>
          <w:rFonts w:ascii="Arial" w:eastAsia="Arial" w:hAnsi="Arial" w:cs="Arial"/>
          <w:i/>
          <w:sz w:val="20"/>
        </w:rPr>
      </w:pPr>
      <w:r>
        <w:rPr>
          <w:rFonts w:ascii="Arial" w:eastAsia="Arial" w:hAnsi="Arial" w:cs="Arial"/>
          <w:i/>
          <w:sz w:val="20"/>
        </w:rPr>
        <w:t>Aree di rischio generali - Legge 190/2012 – PNA 2013 e Aggiornamento 2015 al PNA, con particolare riferimento al paragrafo 4. Fasi delle procedure di approvvigionamento</w:t>
      </w:r>
    </w:p>
    <w:p w:rsidR="009B7E97" w:rsidRDefault="009B7E97">
      <w:pPr>
        <w:spacing w:after="0" w:line="240" w:lineRule="auto"/>
        <w:ind w:left="6" w:hanging="6"/>
        <w:jc w:val="both"/>
        <w:rPr>
          <w:rFonts w:ascii="Arial" w:eastAsia="Arial" w:hAnsi="Arial" w:cs="Arial"/>
          <w:sz w:val="16"/>
        </w:rPr>
      </w:pPr>
    </w:p>
    <w:p w:rsidR="009B7E97" w:rsidRDefault="009B7E97">
      <w:pPr>
        <w:spacing w:after="0" w:line="240" w:lineRule="auto"/>
        <w:ind w:left="6" w:hanging="6"/>
        <w:jc w:val="both"/>
        <w:rPr>
          <w:rFonts w:ascii="Arial" w:eastAsia="Arial" w:hAnsi="Arial" w:cs="Arial"/>
          <w:sz w:val="16"/>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b/>
          <w:sz w:val="24"/>
        </w:rPr>
        <w:t>Gestione delle entrate, delle spese e del patrimonio</w:t>
      </w:r>
    </w:p>
    <w:p w:rsidR="009B7E97" w:rsidRDefault="004B1EEA">
      <w:pPr>
        <w:spacing w:after="120" w:line="240" w:lineRule="auto"/>
        <w:ind w:left="6" w:hanging="6"/>
        <w:jc w:val="both"/>
        <w:rPr>
          <w:rFonts w:ascii="Arial" w:eastAsia="Arial" w:hAnsi="Arial" w:cs="Arial"/>
          <w:i/>
          <w:sz w:val="20"/>
        </w:rPr>
      </w:pPr>
      <w:r>
        <w:rPr>
          <w:rFonts w:ascii="Arial" w:eastAsia="Arial" w:hAnsi="Arial" w:cs="Arial"/>
          <w:i/>
          <w:sz w:val="20"/>
        </w:rPr>
        <w:t>Aree di rischio generali – Aggiornamento 2015 al PNA (Parte generale Par. 6.3 lettera b)</w:t>
      </w:r>
    </w:p>
    <w:p w:rsidR="009B7E97" w:rsidRDefault="009B7E97">
      <w:pPr>
        <w:spacing w:after="0" w:line="240" w:lineRule="auto"/>
        <w:ind w:left="6" w:hanging="6"/>
        <w:jc w:val="both"/>
        <w:rPr>
          <w:rFonts w:ascii="Arial" w:eastAsia="Arial" w:hAnsi="Arial" w:cs="Arial"/>
          <w:sz w:val="16"/>
        </w:rPr>
      </w:pPr>
    </w:p>
    <w:p w:rsidR="009B7E97" w:rsidRDefault="009B7E97">
      <w:pPr>
        <w:spacing w:after="0" w:line="240" w:lineRule="auto"/>
        <w:ind w:left="6" w:hanging="6"/>
        <w:jc w:val="both"/>
        <w:rPr>
          <w:rFonts w:ascii="Arial" w:eastAsia="Arial" w:hAnsi="Arial" w:cs="Arial"/>
          <w:sz w:val="16"/>
        </w:rPr>
      </w:pPr>
    </w:p>
    <w:p w:rsidR="009B7E97" w:rsidRDefault="004B1EEA" w:rsidP="0030694F">
      <w:pPr>
        <w:spacing w:after="120" w:line="240" w:lineRule="auto"/>
        <w:jc w:val="both"/>
        <w:rPr>
          <w:rFonts w:ascii="Arial" w:eastAsia="Arial" w:hAnsi="Arial" w:cs="Arial"/>
          <w:sz w:val="24"/>
        </w:rPr>
      </w:pPr>
      <w:r>
        <w:rPr>
          <w:rFonts w:ascii="Arial" w:eastAsia="Arial" w:hAnsi="Arial" w:cs="Arial"/>
          <w:b/>
          <w:sz w:val="24"/>
        </w:rPr>
        <w:t>Affari legali e contenzioso</w:t>
      </w:r>
    </w:p>
    <w:p w:rsidR="009B7E97" w:rsidRDefault="004B1EEA">
      <w:pPr>
        <w:spacing w:after="120" w:line="240" w:lineRule="auto"/>
        <w:ind w:left="6" w:hanging="6"/>
        <w:jc w:val="both"/>
        <w:rPr>
          <w:rFonts w:ascii="Arial" w:eastAsia="Arial" w:hAnsi="Arial" w:cs="Arial"/>
          <w:i/>
          <w:sz w:val="20"/>
        </w:rPr>
      </w:pPr>
      <w:r>
        <w:rPr>
          <w:rFonts w:ascii="Arial" w:eastAsia="Arial" w:hAnsi="Arial" w:cs="Arial"/>
          <w:i/>
          <w:sz w:val="20"/>
        </w:rPr>
        <w:t>Aree di rischio generali – Aggiornamento 2015 al PNA (Parte generale Par. 6.3 lettera b)</w:t>
      </w:r>
    </w:p>
    <w:p w:rsidR="009B7E97" w:rsidRDefault="009B7E97">
      <w:pPr>
        <w:spacing w:after="0" w:line="240" w:lineRule="auto"/>
        <w:ind w:left="6" w:hanging="6"/>
        <w:jc w:val="both"/>
        <w:rPr>
          <w:rFonts w:ascii="Arial" w:eastAsia="Arial" w:hAnsi="Arial" w:cs="Arial"/>
          <w:sz w:val="16"/>
        </w:rPr>
      </w:pPr>
    </w:p>
    <w:p w:rsidR="009B7E97" w:rsidRDefault="004B1EEA">
      <w:pPr>
        <w:spacing w:after="120" w:line="240" w:lineRule="auto"/>
        <w:ind w:left="6" w:hanging="6"/>
        <w:jc w:val="both"/>
        <w:rPr>
          <w:rFonts w:ascii="Arial" w:eastAsia="Arial" w:hAnsi="Arial" w:cs="Arial"/>
          <w:b/>
          <w:sz w:val="24"/>
          <w:u w:val="single"/>
        </w:rPr>
      </w:pPr>
      <w:r>
        <w:rPr>
          <w:rFonts w:ascii="Arial" w:eastAsia="Arial" w:hAnsi="Arial" w:cs="Arial"/>
          <w:b/>
          <w:sz w:val="24"/>
        </w:rPr>
        <w:t xml:space="preserve"> Gestione dei servizi pubblici</w:t>
      </w:r>
    </w:p>
    <w:p w:rsidR="009B7E97" w:rsidRDefault="004B1EEA">
      <w:pPr>
        <w:spacing w:after="120" w:line="240" w:lineRule="auto"/>
        <w:ind w:left="6" w:hanging="6"/>
        <w:jc w:val="both"/>
        <w:rPr>
          <w:rFonts w:ascii="Arial" w:eastAsia="Arial" w:hAnsi="Arial" w:cs="Arial"/>
          <w:i/>
          <w:sz w:val="20"/>
        </w:rPr>
      </w:pPr>
      <w:r>
        <w:rPr>
          <w:rFonts w:ascii="Arial" w:eastAsia="Arial" w:hAnsi="Arial" w:cs="Arial"/>
          <w:i/>
          <w:sz w:val="20"/>
        </w:rPr>
        <w:t xml:space="preserve">Area rischio generale non </w:t>
      </w:r>
      <w:proofErr w:type="spellStart"/>
      <w:r>
        <w:rPr>
          <w:rFonts w:ascii="Arial" w:eastAsia="Arial" w:hAnsi="Arial" w:cs="Arial"/>
          <w:i/>
          <w:sz w:val="20"/>
        </w:rPr>
        <w:t>tabellata</w:t>
      </w:r>
      <w:proofErr w:type="spellEnd"/>
      <w:r>
        <w:rPr>
          <w:rFonts w:ascii="Arial" w:eastAsia="Arial" w:hAnsi="Arial" w:cs="Arial"/>
          <w:i/>
          <w:sz w:val="20"/>
        </w:rPr>
        <w:t xml:space="preserve"> da ANAC</w:t>
      </w:r>
    </w:p>
    <w:p w:rsidR="009B7E97" w:rsidRDefault="009B7E97">
      <w:pPr>
        <w:spacing w:after="0" w:line="240" w:lineRule="auto"/>
        <w:ind w:left="6" w:hanging="6"/>
        <w:jc w:val="both"/>
        <w:rPr>
          <w:rFonts w:ascii="Arial" w:eastAsia="Arial" w:hAnsi="Arial" w:cs="Arial"/>
          <w:sz w:val="16"/>
        </w:rPr>
      </w:pPr>
    </w:p>
    <w:p w:rsidR="009B7E97" w:rsidRDefault="009B7E97">
      <w:pPr>
        <w:spacing w:after="0" w:line="240" w:lineRule="auto"/>
        <w:ind w:left="6" w:hanging="6"/>
        <w:jc w:val="both"/>
        <w:rPr>
          <w:rFonts w:ascii="Arial" w:eastAsia="Arial" w:hAnsi="Arial" w:cs="Arial"/>
          <w:sz w:val="16"/>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L’individuazione delle aree di rischio mediante </w:t>
      </w:r>
      <w:r>
        <w:rPr>
          <w:rFonts w:ascii="Arial" w:eastAsia="Arial" w:hAnsi="Arial" w:cs="Arial"/>
          <w:b/>
          <w:sz w:val="24"/>
          <w:u w:val="single"/>
        </w:rPr>
        <w:t>una lettera</w:t>
      </w:r>
      <w:r>
        <w:rPr>
          <w:rFonts w:ascii="Arial" w:eastAsia="Arial" w:hAnsi="Arial" w:cs="Arial"/>
          <w:sz w:val="24"/>
        </w:rPr>
        <w:t xml:space="preserve"> sarà d’aiuto quando, nella tabella che segue, dovremo indicare in quali aree di rischio, ogni processo potrà essere classificato.</w:t>
      </w:r>
    </w:p>
    <w:p w:rsidR="009B7E97" w:rsidRDefault="009B7E97">
      <w:pPr>
        <w:spacing w:after="120" w:line="240" w:lineRule="auto"/>
        <w:ind w:left="6" w:hanging="6"/>
        <w:jc w:val="both"/>
        <w:rPr>
          <w:rFonts w:ascii="Arial" w:eastAsia="Arial" w:hAnsi="Arial" w:cs="Arial"/>
          <w:i/>
          <w:sz w:val="20"/>
        </w:rPr>
      </w:pPr>
    </w:p>
    <w:p w:rsidR="009B7E97" w:rsidRDefault="009B7E97" w:rsidP="00D20572">
      <w:pPr>
        <w:spacing w:after="120" w:line="240" w:lineRule="auto"/>
        <w:jc w:val="both"/>
        <w:rPr>
          <w:rFonts w:ascii="Arial" w:eastAsia="Arial" w:hAnsi="Arial" w:cs="Arial"/>
          <w:b/>
          <w:color w:val="2F5496"/>
          <w:sz w:val="28"/>
        </w:rPr>
      </w:pP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Tabella n. 1: I processi classificati in base alle aree di rischio</w:t>
      </w:r>
    </w:p>
    <w:p w:rsidR="009B7E97" w:rsidRDefault="009B7E97">
      <w:pPr>
        <w:spacing w:after="120" w:line="240" w:lineRule="auto"/>
        <w:ind w:left="6" w:hanging="6"/>
        <w:jc w:val="both"/>
        <w:rPr>
          <w:rFonts w:ascii="Arial" w:eastAsia="Arial" w:hAnsi="Arial" w:cs="Arial"/>
          <w:sz w:val="24"/>
        </w:rPr>
      </w:pPr>
    </w:p>
    <w:tbl>
      <w:tblPr>
        <w:tblW w:w="0" w:type="auto"/>
        <w:tblInd w:w="98" w:type="dxa"/>
        <w:tblCellMar>
          <w:left w:w="10" w:type="dxa"/>
          <w:right w:w="10" w:type="dxa"/>
        </w:tblCellMar>
        <w:tblLook w:val="0000"/>
      </w:tblPr>
      <w:tblGrid>
        <w:gridCol w:w="732"/>
        <w:gridCol w:w="7764"/>
        <w:gridCol w:w="377"/>
        <w:gridCol w:w="377"/>
        <w:gridCol w:w="378"/>
      </w:tblGrid>
      <w:tr w:rsidR="009B7E97">
        <w:trPr>
          <w:trHeight w:val="300"/>
        </w:trPr>
        <w:tc>
          <w:tcPr>
            <w:tcW w:w="732" w:type="dxa"/>
            <w:tcBorders>
              <w:top w:val="single" w:sz="4" w:space="0" w:color="000000"/>
              <w:left w:val="single" w:sz="4" w:space="0" w:color="000000"/>
              <w:bottom w:val="single" w:sz="4" w:space="0" w:color="000000"/>
              <w:right w:val="single" w:sz="4" w:space="0" w:color="000000"/>
            </w:tcBorders>
            <w:shd w:val="clear" w:color="auto" w:fill="B4C6E7"/>
            <w:tcMar>
              <w:left w:w="108" w:type="dxa"/>
              <w:right w:w="108" w:type="dxa"/>
            </w:tcMar>
            <w:vAlign w:val="center"/>
          </w:tcPr>
          <w:p w:rsidR="009B7E97" w:rsidRDefault="004B1EEA">
            <w:pPr>
              <w:spacing w:after="0" w:line="240" w:lineRule="auto"/>
              <w:ind w:left="6" w:hanging="6"/>
              <w:jc w:val="center"/>
            </w:pPr>
            <w:r>
              <w:rPr>
                <w:rFonts w:ascii="Arial" w:eastAsia="Arial" w:hAnsi="Arial" w:cs="Arial"/>
                <w:b/>
                <w:color w:val="FF0000"/>
                <w:sz w:val="18"/>
              </w:rPr>
              <w:t>ID</w:t>
            </w:r>
          </w:p>
        </w:tc>
        <w:tc>
          <w:tcPr>
            <w:tcW w:w="7764" w:type="dxa"/>
            <w:tcBorders>
              <w:top w:val="single" w:sz="4" w:space="0" w:color="000000"/>
              <w:left w:val="single" w:sz="4" w:space="0" w:color="000000"/>
              <w:bottom w:val="single" w:sz="4" w:space="0" w:color="000000"/>
              <w:right w:val="single" w:sz="4" w:space="0" w:color="000000"/>
            </w:tcBorders>
            <w:shd w:val="clear" w:color="auto" w:fill="B4C6E7"/>
            <w:tcMar>
              <w:left w:w="108" w:type="dxa"/>
              <w:right w:w="108" w:type="dxa"/>
            </w:tcMar>
            <w:vAlign w:val="center"/>
          </w:tcPr>
          <w:p w:rsidR="009B7E97" w:rsidRDefault="004B1EEA">
            <w:pPr>
              <w:spacing w:after="0" w:line="240" w:lineRule="auto"/>
              <w:ind w:left="6" w:hanging="6"/>
            </w:pPr>
            <w:r>
              <w:rPr>
                <w:rFonts w:ascii="Arial" w:eastAsia="Arial" w:hAnsi="Arial" w:cs="Arial"/>
                <w:b/>
                <w:color w:val="FF0000"/>
                <w:sz w:val="18"/>
              </w:rPr>
              <w:t>Denominazione processo</w:t>
            </w:r>
          </w:p>
        </w:tc>
        <w:tc>
          <w:tcPr>
            <w:tcW w:w="1132" w:type="dxa"/>
            <w:gridSpan w:val="3"/>
            <w:tcBorders>
              <w:top w:val="single" w:sz="4" w:space="0" w:color="000000"/>
              <w:left w:val="single" w:sz="4" w:space="0" w:color="000000"/>
              <w:bottom w:val="single" w:sz="4" w:space="0" w:color="000000"/>
              <w:right w:val="single" w:sz="4" w:space="0" w:color="000000"/>
            </w:tcBorders>
            <w:shd w:val="clear" w:color="auto" w:fill="B4C6E7"/>
            <w:tcMar>
              <w:left w:w="108" w:type="dxa"/>
              <w:right w:w="108" w:type="dxa"/>
            </w:tcMar>
            <w:vAlign w:val="center"/>
          </w:tcPr>
          <w:p w:rsidR="009B7E97" w:rsidRDefault="004B1EEA">
            <w:pPr>
              <w:spacing w:after="0" w:line="240" w:lineRule="auto"/>
              <w:ind w:left="6" w:hanging="6"/>
              <w:jc w:val="center"/>
            </w:pPr>
            <w:r>
              <w:rPr>
                <w:rFonts w:ascii="Arial" w:eastAsia="Arial" w:hAnsi="Arial" w:cs="Arial"/>
                <w:b/>
                <w:color w:val="FF0000"/>
                <w:sz w:val="18"/>
              </w:rPr>
              <w:t>Rif. aree di rischio</w:t>
            </w:r>
          </w:p>
        </w:tc>
      </w:tr>
      <w:tr w:rsidR="009B7E97">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rsidP="00204ACE">
            <w:pPr>
              <w:spacing w:after="0" w:line="240" w:lineRule="auto"/>
              <w:ind w:left="6" w:hanging="6"/>
              <w:jc w:val="center"/>
            </w:pPr>
            <w:r>
              <w:rPr>
                <w:rFonts w:ascii="Arial" w:eastAsia="Arial" w:hAnsi="Arial" w:cs="Arial"/>
                <w:b/>
                <w:sz w:val="20"/>
              </w:rPr>
              <w:t>0</w:t>
            </w:r>
            <w:r w:rsidR="00204ACE">
              <w:rPr>
                <w:rFonts w:ascii="Arial" w:eastAsia="Arial" w:hAnsi="Arial" w:cs="Arial"/>
                <w:b/>
                <w:sz w:val="20"/>
              </w:rPr>
              <w:t>1</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pPr>
            <w:r>
              <w:rPr>
                <w:rFonts w:ascii="Arial" w:eastAsia="Arial" w:hAnsi="Arial" w:cs="Arial"/>
                <w:sz w:val="18"/>
              </w:rPr>
              <w:t>Gestione dei procedimenti di segnalazione e reclamo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jc w:val="center"/>
            </w:pPr>
            <w:r>
              <w:rPr>
                <w:rFonts w:ascii="Arial" w:eastAsia="Arial" w:hAnsi="Arial" w:cs="Arial"/>
                <w:sz w:val="18"/>
              </w:rPr>
              <w:t>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ind w:left="6" w:hanging="6"/>
              <w:jc w:val="center"/>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ind w:left="6" w:hanging="6"/>
              <w:jc w:val="center"/>
              <w:rPr>
                <w:rFonts w:ascii="Calibri" w:eastAsia="Calibri" w:hAnsi="Calibri" w:cs="Calibri"/>
              </w:rPr>
            </w:pPr>
          </w:p>
        </w:tc>
      </w:tr>
      <w:tr w:rsidR="009B7E97">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rsidP="00204ACE">
            <w:pPr>
              <w:spacing w:after="0" w:line="240" w:lineRule="auto"/>
              <w:ind w:left="6" w:hanging="6"/>
              <w:jc w:val="center"/>
            </w:pPr>
            <w:r>
              <w:rPr>
                <w:rFonts w:ascii="Arial" w:eastAsia="Arial" w:hAnsi="Arial" w:cs="Arial"/>
                <w:b/>
                <w:sz w:val="20"/>
              </w:rPr>
              <w:t>0</w:t>
            </w:r>
            <w:r w:rsidR="00204ACE">
              <w:rPr>
                <w:rFonts w:ascii="Arial" w:eastAsia="Arial" w:hAnsi="Arial" w:cs="Arial"/>
                <w:b/>
                <w:sz w:val="20"/>
              </w:rPr>
              <w:t>2</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pPr>
            <w:r>
              <w:rPr>
                <w:rFonts w:ascii="Arial" w:eastAsia="Arial" w:hAnsi="Arial" w:cs="Arial"/>
                <w:sz w:val="18"/>
              </w:rPr>
              <w:t>Contratti per atto pubblico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jc w:val="center"/>
            </w:pPr>
            <w:r>
              <w:rPr>
                <w:rFonts w:ascii="Arial" w:eastAsia="Arial" w:hAnsi="Arial" w:cs="Arial"/>
                <w:sz w:val="18"/>
              </w:rPr>
              <w:t>b</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ind w:left="6" w:hanging="6"/>
              <w:jc w:val="center"/>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ind w:left="6" w:hanging="6"/>
              <w:jc w:val="center"/>
              <w:rPr>
                <w:rFonts w:ascii="Calibri" w:eastAsia="Calibri" w:hAnsi="Calibri" w:cs="Calibri"/>
              </w:rPr>
            </w:pPr>
          </w:p>
        </w:tc>
      </w:tr>
      <w:tr w:rsidR="009B7E97">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rsidP="00204ACE">
            <w:pPr>
              <w:spacing w:after="0" w:line="240" w:lineRule="auto"/>
              <w:ind w:left="6" w:hanging="6"/>
              <w:jc w:val="center"/>
              <w:rPr>
                <w:rFonts w:ascii="Calibri" w:eastAsia="Calibri" w:hAnsi="Calibri" w:cs="Calibri"/>
              </w:rPr>
            </w:pPr>
            <w:r>
              <w:rPr>
                <w:rFonts w:ascii="Calibri" w:eastAsia="Calibri" w:hAnsi="Calibri" w:cs="Calibri"/>
              </w:rPr>
              <w:t>0</w:t>
            </w:r>
            <w:r w:rsidR="00204ACE">
              <w:rPr>
                <w:rFonts w:ascii="Calibri" w:eastAsia="Calibri" w:hAnsi="Calibri" w:cs="Calibri"/>
              </w:rPr>
              <w:t>3</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pPr>
            <w:r>
              <w:rPr>
                <w:rFonts w:ascii="Arial" w:eastAsia="Arial" w:hAnsi="Arial" w:cs="Arial"/>
                <w:sz w:val="18"/>
              </w:rPr>
              <w:t>Affidamento di lavori, servizi, forniture, mediante procedura complessa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jc w:val="center"/>
            </w:pPr>
            <w:r>
              <w:rPr>
                <w:rFonts w:ascii="Arial" w:eastAsia="Arial" w:hAnsi="Arial" w:cs="Arial"/>
                <w:sz w:val="18"/>
              </w:rPr>
              <w:t>c</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ind w:left="6" w:hanging="6"/>
              <w:jc w:val="center"/>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ind w:left="6" w:hanging="6"/>
              <w:jc w:val="center"/>
              <w:rPr>
                <w:rFonts w:ascii="Calibri" w:eastAsia="Calibri" w:hAnsi="Calibri" w:cs="Calibri"/>
              </w:rPr>
            </w:pPr>
          </w:p>
        </w:tc>
      </w:tr>
      <w:tr w:rsidR="009B7E97">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rsidP="00204ACE">
            <w:pPr>
              <w:spacing w:after="0" w:line="240" w:lineRule="auto"/>
              <w:ind w:left="6" w:hanging="6"/>
              <w:jc w:val="center"/>
            </w:pPr>
            <w:r>
              <w:rPr>
                <w:rFonts w:ascii="Arial" w:eastAsia="Arial" w:hAnsi="Arial" w:cs="Arial"/>
                <w:b/>
                <w:sz w:val="20"/>
              </w:rPr>
              <w:t>0</w:t>
            </w:r>
            <w:r w:rsidR="00204ACE">
              <w:rPr>
                <w:rFonts w:ascii="Arial" w:eastAsia="Arial" w:hAnsi="Arial" w:cs="Arial"/>
                <w:b/>
                <w:sz w:val="20"/>
              </w:rPr>
              <w:t>4</w:t>
            </w:r>
            <w:r>
              <w:rPr>
                <w:rFonts w:ascii="Arial" w:eastAsia="Arial" w:hAnsi="Arial" w:cs="Arial"/>
                <w:b/>
                <w:sz w:val="20"/>
              </w:rPr>
              <w:t xml:space="preserve"> </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pPr>
            <w:r>
              <w:rPr>
                <w:rFonts w:ascii="Arial" w:eastAsia="Arial" w:hAnsi="Arial" w:cs="Arial"/>
                <w:sz w:val="18"/>
              </w:rPr>
              <w:t>Affidamento di lavori, servizi o forniture, mediante procedura semplificata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jc w:val="center"/>
            </w:pPr>
            <w:r>
              <w:rPr>
                <w:rFonts w:ascii="Arial" w:eastAsia="Arial" w:hAnsi="Arial" w:cs="Arial"/>
                <w:sz w:val="18"/>
              </w:rPr>
              <w:t>c</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ind w:left="6" w:hanging="6"/>
              <w:jc w:val="center"/>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ind w:left="6" w:hanging="6"/>
              <w:jc w:val="center"/>
              <w:rPr>
                <w:rFonts w:ascii="Calibri" w:eastAsia="Calibri" w:hAnsi="Calibri" w:cs="Calibri"/>
              </w:rPr>
            </w:pPr>
          </w:p>
        </w:tc>
      </w:tr>
      <w:tr w:rsidR="009B7E97">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rsidP="00204ACE">
            <w:pPr>
              <w:spacing w:after="0" w:line="240" w:lineRule="auto"/>
              <w:ind w:left="6" w:hanging="6"/>
              <w:jc w:val="center"/>
            </w:pPr>
            <w:r>
              <w:rPr>
                <w:rFonts w:ascii="Arial" w:eastAsia="Arial" w:hAnsi="Arial" w:cs="Arial"/>
                <w:b/>
                <w:sz w:val="20"/>
              </w:rPr>
              <w:t>0</w:t>
            </w:r>
            <w:r w:rsidR="00204ACE">
              <w:rPr>
                <w:rFonts w:ascii="Arial" w:eastAsia="Arial" w:hAnsi="Arial" w:cs="Arial"/>
                <w:b/>
                <w:sz w:val="20"/>
              </w:rPr>
              <w:t>5</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pPr>
            <w:r>
              <w:rPr>
                <w:rFonts w:ascii="Arial" w:eastAsia="Arial" w:hAnsi="Arial" w:cs="Arial"/>
                <w:sz w:val="18"/>
              </w:rPr>
              <w:t>Progettazione di opera pubblica</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jc w:val="center"/>
            </w:pPr>
            <w:r>
              <w:rPr>
                <w:rFonts w:ascii="Arial" w:eastAsia="Arial" w:hAnsi="Arial" w:cs="Arial"/>
                <w:sz w:val="18"/>
              </w:rPr>
              <w:t>c</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jc w:val="center"/>
            </w:pPr>
            <w:r>
              <w:rPr>
                <w:rFonts w:ascii="Arial" w:eastAsia="Arial" w:hAnsi="Arial" w:cs="Arial"/>
                <w:sz w:val="18"/>
              </w:rPr>
              <w:t>i</w:t>
            </w: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jc w:val="center"/>
            </w:pPr>
            <w:r>
              <w:rPr>
                <w:rFonts w:ascii="Arial" w:eastAsia="Arial" w:hAnsi="Arial" w:cs="Arial"/>
                <w:sz w:val="18"/>
              </w:rPr>
              <w:t>m</w:t>
            </w:r>
          </w:p>
        </w:tc>
      </w:tr>
      <w:tr w:rsidR="009B7E97">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rsidP="00204ACE">
            <w:pPr>
              <w:spacing w:after="0" w:line="240" w:lineRule="auto"/>
              <w:ind w:left="6" w:hanging="6"/>
              <w:jc w:val="center"/>
            </w:pPr>
            <w:r>
              <w:rPr>
                <w:rFonts w:ascii="Arial" w:eastAsia="Arial" w:hAnsi="Arial" w:cs="Arial"/>
                <w:b/>
                <w:sz w:val="20"/>
              </w:rPr>
              <w:t>0</w:t>
            </w:r>
            <w:r w:rsidR="00204ACE">
              <w:rPr>
                <w:rFonts w:ascii="Arial" w:eastAsia="Arial" w:hAnsi="Arial" w:cs="Arial"/>
                <w:b/>
                <w:sz w:val="20"/>
              </w:rPr>
              <w:t>6</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pPr>
            <w:r>
              <w:rPr>
                <w:rFonts w:ascii="Arial" w:eastAsia="Arial" w:hAnsi="Arial" w:cs="Arial"/>
                <w:sz w:val="18"/>
              </w:rPr>
              <w:t>Gestione dei servizi idrici e fornitura acqua potabile</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jc w:val="center"/>
            </w:pPr>
            <w:r>
              <w:rPr>
                <w:rFonts w:ascii="Arial" w:eastAsia="Arial" w:hAnsi="Arial" w:cs="Arial"/>
                <w:sz w:val="18"/>
              </w:rPr>
              <w:t>c</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jc w:val="center"/>
            </w:pPr>
            <w:r>
              <w:rPr>
                <w:rFonts w:ascii="Arial" w:eastAsia="Arial" w:hAnsi="Arial" w:cs="Arial"/>
                <w:sz w:val="18"/>
              </w:rPr>
              <w:t>o</w:t>
            </w: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ind w:left="6" w:hanging="6"/>
              <w:jc w:val="center"/>
              <w:rPr>
                <w:rFonts w:ascii="Calibri" w:eastAsia="Calibri" w:hAnsi="Calibri" w:cs="Calibri"/>
              </w:rPr>
            </w:pPr>
          </w:p>
        </w:tc>
      </w:tr>
      <w:tr w:rsidR="009B7E97">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rsidP="00204ACE">
            <w:pPr>
              <w:spacing w:after="0" w:line="240" w:lineRule="auto"/>
              <w:ind w:left="6" w:hanging="6"/>
              <w:jc w:val="center"/>
              <w:rPr>
                <w:rFonts w:ascii="Calibri" w:eastAsia="Calibri" w:hAnsi="Calibri" w:cs="Calibri"/>
              </w:rPr>
            </w:pPr>
            <w:r>
              <w:rPr>
                <w:rFonts w:ascii="Calibri" w:eastAsia="Calibri" w:hAnsi="Calibri" w:cs="Calibri"/>
              </w:rPr>
              <w:t>0</w:t>
            </w:r>
            <w:r w:rsidR="00204ACE">
              <w:rPr>
                <w:rFonts w:ascii="Calibri" w:eastAsia="Calibri" w:hAnsi="Calibri" w:cs="Calibri"/>
              </w:rPr>
              <w:t>7</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pPr>
            <w:r>
              <w:rPr>
                <w:rFonts w:ascii="Arial" w:eastAsia="Arial" w:hAnsi="Arial" w:cs="Arial"/>
                <w:sz w:val="18"/>
              </w:rPr>
              <w:t>Selezione per l'assunzione o progressione del personale</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jc w:val="center"/>
            </w:pPr>
            <w:r>
              <w:rPr>
                <w:rFonts w:ascii="Arial" w:eastAsia="Arial" w:hAnsi="Arial" w:cs="Arial"/>
                <w:sz w:val="18"/>
              </w:rPr>
              <w:t>d</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ind w:left="6" w:hanging="6"/>
              <w:jc w:val="center"/>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ind w:left="6" w:hanging="6"/>
              <w:jc w:val="center"/>
              <w:rPr>
                <w:rFonts w:ascii="Calibri" w:eastAsia="Calibri" w:hAnsi="Calibri" w:cs="Calibri"/>
              </w:rPr>
            </w:pPr>
          </w:p>
        </w:tc>
      </w:tr>
      <w:tr w:rsidR="009B7E97">
        <w:trPr>
          <w:trHeight w:val="414"/>
        </w:trPr>
        <w:tc>
          <w:tcPr>
            <w:tcW w:w="7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rsidP="00204ACE">
            <w:pPr>
              <w:spacing w:after="0" w:line="240" w:lineRule="auto"/>
              <w:ind w:left="6" w:hanging="6"/>
              <w:jc w:val="center"/>
              <w:rPr>
                <w:rFonts w:ascii="Calibri" w:eastAsia="Calibri" w:hAnsi="Calibri" w:cs="Calibri"/>
              </w:rPr>
            </w:pPr>
            <w:r>
              <w:rPr>
                <w:rFonts w:ascii="Calibri" w:eastAsia="Calibri" w:hAnsi="Calibri" w:cs="Calibri"/>
              </w:rPr>
              <w:t>0</w:t>
            </w:r>
            <w:r w:rsidR="00204ACE">
              <w:rPr>
                <w:rFonts w:ascii="Calibri" w:eastAsia="Calibri" w:hAnsi="Calibri" w:cs="Calibri"/>
              </w:rPr>
              <w:t>8</w:t>
            </w:r>
          </w:p>
        </w:tc>
        <w:tc>
          <w:tcPr>
            <w:tcW w:w="7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pPr>
            <w:r>
              <w:rPr>
                <w:rFonts w:ascii="Arial" w:eastAsia="Arial" w:hAnsi="Arial" w:cs="Arial"/>
                <w:sz w:val="18"/>
              </w:rPr>
              <w:t>Incentivi economici al personale (produttività e retribuzioni di risultato)</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ind w:left="6" w:hanging="6"/>
              <w:jc w:val="center"/>
            </w:pPr>
            <w:r>
              <w:rPr>
                <w:rFonts w:ascii="Arial" w:eastAsia="Arial" w:hAnsi="Arial" w:cs="Arial"/>
                <w:sz w:val="18"/>
              </w:rPr>
              <w:t>d</w:t>
            </w:r>
          </w:p>
        </w:tc>
        <w:tc>
          <w:tcPr>
            <w:tcW w:w="3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ind w:left="6" w:hanging="6"/>
              <w:jc w:val="center"/>
              <w:rPr>
                <w:rFonts w:ascii="Calibri" w:eastAsia="Calibri" w:hAnsi="Calibri" w:cs="Calibri"/>
              </w:rPr>
            </w:pPr>
          </w:p>
        </w:tc>
        <w:tc>
          <w:tcPr>
            <w:tcW w:w="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ind w:left="6" w:hanging="6"/>
              <w:jc w:val="center"/>
              <w:rPr>
                <w:rFonts w:ascii="Calibri" w:eastAsia="Calibri" w:hAnsi="Calibri" w:cs="Calibri"/>
              </w:rPr>
            </w:pPr>
          </w:p>
        </w:tc>
      </w:tr>
    </w:tbl>
    <w:p w:rsidR="00204ACE" w:rsidRDefault="00204ACE">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Questo elenco di processi deriva da una rilevazione con i responsabili dei settori comunali e dall’esperienza di precedenti operazioni di sistematica operate con i PTPCT degli anni precedenti.</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I principi a cui si ispira questa operazione sono dettagliati nei paragrafi che seguono.</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Nell’ ALLEGATO – A: “Sistema di gestione del rischio corruttivo”, è riportata anche la </w:t>
      </w:r>
      <w:r>
        <w:rPr>
          <w:rFonts w:ascii="Arial" w:eastAsia="Arial" w:hAnsi="Arial" w:cs="Arial"/>
          <w:b/>
          <w:sz w:val="24"/>
        </w:rPr>
        <w:t xml:space="preserve">Tabella n. 2: I processi classificati in base al rischio corruttivo calcolato, </w:t>
      </w:r>
      <w:r>
        <w:rPr>
          <w:rFonts w:ascii="Arial" w:eastAsia="Arial" w:hAnsi="Arial" w:cs="Arial"/>
          <w:sz w:val="24"/>
        </w:rPr>
        <w:t>nella quale alla fine delle operazioni di calcolo e analisi, verrà fatta una sorta di classifica dei processi a maggior rischio corruzione, che permetterà di redigere anche una lista delle priorità.</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Questa tabella n. 2 è il risultato dell’operazione che ANAC chiama </w:t>
      </w:r>
    </w:p>
    <w:p w:rsidR="009B7E97" w:rsidRDefault="009B7E97">
      <w:pPr>
        <w:spacing w:after="120" w:line="240" w:lineRule="auto"/>
        <w:ind w:left="6" w:hanging="6"/>
        <w:jc w:val="both"/>
        <w:rPr>
          <w:rFonts w:ascii="Arial" w:eastAsia="Arial" w:hAnsi="Arial" w:cs="Arial"/>
          <w:sz w:val="24"/>
        </w:rPr>
      </w:pP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2.3.</w:t>
      </w:r>
      <w:r>
        <w:rPr>
          <w:rFonts w:ascii="Arial" w:eastAsia="Arial" w:hAnsi="Arial" w:cs="Arial"/>
          <w:b/>
          <w:color w:val="2F5496"/>
          <w:sz w:val="28"/>
        </w:rPr>
        <w:tab/>
        <w:t>Ponderazione del rischio corruttivo</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567" w:right="566" w:hanging="6"/>
        <w:jc w:val="both"/>
        <w:rPr>
          <w:rFonts w:ascii="Arial" w:eastAsia="Arial" w:hAnsi="Arial" w:cs="Arial"/>
          <w:sz w:val="24"/>
          <w:shd w:val="clear" w:color="auto" w:fill="B4C6E7"/>
        </w:rPr>
      </w:pPr>
      <w:proofErr w:type="spellStart"/>
      <w:r>
        <w:rPr>
          <w:rFonts w:ascii="Arial" w:eastAsia="Arial" w:hAnsi="Arial" w:cs="Arial"/>
          <w:sz w:val="24"/>
          <w:shd w:val="clear" w:color="auto" w:fill="B4C6E7"/>
        </w:rPr>
        <w:t>C.F.R.</w:t>
      </w:r>
      <w:proofErr w:type="spellEnd"/>
      <w:r>
        <w:rPr>
          <w:rFonts w:ascii="Arial" w:eastAsia="Arial" w:hAnsi="Arial" w:cs="Arial"/>
          <w:sz w:val="24"/>
          <w:shd w:val="clear" w:color="auto" w:fill="B4C6E7"/>
        </w:rPr>
        <w:t xml:space="preserve">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paragrafo 4.3, pagina 36 </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La fase di ponderazione del rischio, prendendo come riferimento le risultanze di tutta la misurazione del rischio ha lo scopo di stabilire una sorta di classifica di:</w:t>
      </w:r>
    </w:p>
    <w:p w:rsidR="009B7E97" w:rsidRDefault="004B1EEA">
      <w:pPr>
        <w:numPr>
          <w:ilvl w:val="0"/>
          <w:numId w:val="13"/>
        </w:numPr>
        <w:spacing w:after="120" w:line="240" w:lineRule="auto"/>
        <w:ind w:left="720" w:hanging="360"/>
        <w:jc w:val="both"/>
        <w:rPr>
          <w:rFonts w:ascii="Arial" w:eastAsia="Arial" w:hAnsi="Arial" w:cs="Arial"/>
          <w:sz w:val="24"/>
        </w:rPr>
      </w:pPr>
      <w:r>
        <w:rPr>
          <w:rFonts w:ascii="Arial" w:eastAsia="Arial" w:hAnsi="Arial" w:cs="Arial"/>
          <w:sz w:val="24"/>
        </w:rPr>
        <w:t>priorità di trattamento dei rischi, considerando gli obiettivi dell’organizzazione e il contesto in cui la stessa opera, attraverso il loro confronto.</w:t>
      </w:r>
    </w:p>
    <w:p w:rsidR="009B7E97" w:rsidRDefault="004B1EEA">
      <w:pPr>
        <w:numPr>
          <w:ilvl w:val="0"/>
          <w:numId w:val="13"/>
        </w:numPr>
        <w:spacing w:after="0" w:line="240" w:lineRule="auto"/>
        <w:ind w:left="720" w:hanging="360"/>
        <w:jc w:val="both"/>
        <w:rPr>
          <w:rFonts w:ascii="Arial" w:eastAsia="Arial" w:hAnsi="Arial" w:cs="Arial"/>
          <w:sz w:val="24"/>
        </w:rPr>
      </w:pPr>
      <w:r>
        <w:rPr>
          <w:rFonts w:ascii="Arial" w:eastAsia="Arial" w:hAnsi="Arial" w:cs="Arial"/>
          <w:sz w:val="24"/>
        </w:rPr>
        <w:t>azioni da intraprendere per ridurre l’esposizione al rischio;</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Per quanto riguarda le azioni da intraprendere, queste sono sintetizzate nelle misure anticorruttive, di cui si dice nella Fase 3 di questo piano.</w:t>
      </w:r>
    </w:p>
    <w:p w:rsidR="009B7E97" w:rsidRDefault="004B1EEA">
      <w:pPr>
        <w:spacing w:after="12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 </w:t>
      </w:r>
    </w:p>
    <w:p w:rsidR="009B7E97" w:rsidRDefault="00A54A75">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2.4.</w:t>
      </w:r>
      <w:r>
        <w:rPr>
          <w:rFonts w:ascii="Arial" w:eastAsia="Arial" w:hAnsi="Arial" w:cs="Arial"/>
          <w:b/>
          <w:color w:val="2F5496"/>
          <w:sz w:val="28"/>
        </w:rPr>
        <w:tab/>
        <w:t xml:space="preserve">I processi – la mappatura </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jc w:val="both"/>
        <w:rPr>
          <w:rFonts w:ascii="Arial" w:eastAsia="Arial" w:hAnsi="Arial" w:cs="Arial"/>
          <w:sz w:val="24"/>
        </w:rPr>
      </w:pPr>
      <w:r>
        <w:rPr>
          <w:rFonts w:ascii="Arial" w:eastAsia="Arial" w:hAnsi="Arial" w:cs="Arial"/>
          <w:sz w:val="24"/>
        </w:rPr>
        <w:t>Il “Piano triennale di prevenzione della corruzione e trasparenza dell’</w:t>
      </w:r>
      <w:proofErr w:type="spellStart"/>
      <w:r>
        <w:rPr>
          <w:rFonts w:ascii="Arial" w:eastAsia="Arial" w:hAnsi="Arial" w:cs="Arial"/>
          <w:sz w:val="24"/>
        </w:rPr>
        <w:t>A.N.AC.</w:t>
      </w:r>
      <w:proofErr w:type="spellEnd"/>
      <w:r>
        <w:rPr>
          <w:rFonts w:ascii="Arial" w:eastAsia="Arial" w:hAnsi="Arial" w:cs="Arial"/>
          <w:sz w:val="24"/>
        </w:rPr>
        <w:t xml:space="preserve"> Triennio 2017-2019”, a pagina 20 dice: “[…] </w:t>
      </w:r>
      <w:r>
        <w:rPr>
          <w:rFonts w:ascii="Arial" w:eastAsia="Arial" w:hAnsi="Arial" w:cs="Arial"/>
          <w:b/>
          <w:i/>
          <w:sz w:val="24"/>
        </w:rPr>
        <w:t>Infine, con riferimento alla mappatura dei procedimenti amministrativi (la cui nozione va nettamente distinta da quella di “processo”)</w:t>
      </w:r>
      <w:r>
        <w:rPr>
          <w:rFonts w:ascii="Arial" w:eastAsia="Arial" w:hAnsi="Arial" w:cs="Arial"/>
          <w:sz w:val="24"/>
        </w:rPr>
        <w:t xml:space="preserve"> [...]”</w:t>
      </w:r>
    </w:p>
    <w:p w:rsidR="009B7E97" w:rsidRDefault="004B1EEA">
      <w:pPr>
        <w:spacing w:after="120" w:line="240" w:lineRule="auto"/>
        <w:jc w:val="both"/>
        <w:rPr>
          <w:rFonts w:ascii="Arial" w:eastAsia="Arial" w:hAnsi="Arial" w:cs="Arial"/>
          <w:sz w:val="24"/>
        </w:rPr>
      </w:pPr>
      <w:r>
        <w:rPr>
          <w:rFonts w:ascii="Arial" w:eastAsia="Arial" w:hAnsi="Arial" w:cs="Arial"/>
          <w:sz w:val="24"/>
        </w:rPr>
        <w:t xml:space="preserve">A pagina 14 dell’allegato 1 al PNA 2019, ANAC definisce il processo come: </w:t>
      </w:r>
    </w:p>
    <w:p w:rsidR="009B7E97" w:rsidRDefault="004B1EEA">
      <w:pPr>
        <w:spacing w:after="120" w:line="240" w:lineRule="auto"/>
        <w:ind w:left="1134" w:right="1133"/>
        <w:jc w:val="both"/>
        <w:rPr>
          <w:rFonts w:ascii="Arial" w:eastAsia="Arial" w:hAnsi="Arial" w:cs="Arial"/>
          <w:b/>
          <w:i/>
          <w:sz w:val="24"/>
        </w:rPr>
      </w:pPr>
      <w:r>
        <w:rPr>
          <w:rFonts w:ascii="Arial" w:eastAsia="Arial" w:hAnsi="Arial" w:cs="Arial"/>
          <w:b/>
          <w:i/>
          <w:sz w:val="24"/>
        </w:rPr>
        <w:t>“ […] una sequenza di attività interrelate ed interagenti che trasformano delle risorse in un output destinato ad un soggetto interno o esterno all'amministrazione (utente). […]”</w:t>
      </w:r>
    </w:p>
    <w:p w:rsidR="009B7E97" w:rsidRDefault="004B1EEA">
      <w:pPr>
        <w:spacing w:after="120" w:line="240" w:lineRule="auto"/>
        <w:jc w:val="both"/>
        <w:rPr>
          <w:rFonts w:ascii="Arial" w:eastAsia="Arial" w:hAnsi="Arial" w:cs="Arial"/>
          <w:sz w:val="24"/>
        </w:rPr>
      </w:pPr>
      <w:r>
        <w:rPr>
          <w:rFonts w:ascii="Arial" w:eastAsia="Arial" w:hAnsi="Arial" w:cs="Arial"/>
          <w:sz w:val="24"/>
        </w:rPr>
        <w:t>In questa piano terremo conto di queste indicazioni e sposteremo il “focus” dell’analisi del rischio corruttivo dai procedimenti, cioè dalla semplice successione degli atti e fatti “astratti” che portano al provvedimento finale e che per definizione non possono essere corruttivi, perché previsti dalla norma e dai regolamenti, ai processi, o meglio al prodotto -output- che i processi determinano.</w:t>
      </w:r>
    </w:p>
    <w:p w:rsidR="009B7E97" w:rsidRDefault="004B1EEA">
      <w:pPr>
        <w:spacing w:after="120" w:line="240" w:lineRule="auto"/>
        <w:jc w:val="both"/>
        <w:rPr>
          <w:rFonts w:ascii="Arial" w:eastAsia="Arial" w:hAnsi="Arial" w:cs="Arial"/>
          <w:sz w:val="24"/>
        </w:rPr>
      </w:pPr>
      <w:r>
        <w:rPr>
          <w:rFonts w:ascii="Arial" w:eastAsia="Arial" w:hAnsi="Arial" w:cs="Arial"/>
          <w:sz w:val="24"/>
        </w:rPr>
        <w:t xml:space="preserve">In questo ente, vista anche l’esiguità delle figure apicali in grado di predisporre tabelle di rilevazione estremamente complesse come quelle, ad esempio, adottate dall’ANAC nel suo PTPCT, si è scelto di concentrarsi su un elenco di processi “standard” </w:t>
      </w:r>
      <w:r>
        <w:rPr>
          <w:rFonts w:ascii="Arial" w:eastAsia="Arial" w:hAnsi="Arial" w:cs="Arial"/>
          <w:i/>
          <w:sz w:val="24"/>
        </w:rPr>
        <w:t xml:space="preserve">CFR </w:t>
      </w:r>
      <w:r>
        <w:rPr>
          <w:rFonts w:ascii="Arial" w:eastAsia="Arial" w:hAnsi="Arial" w:cs="Arial"/>
          <w:b/>
          <w:sz w:val="24"/>
          <w:u w:val="single"/>
        </w:rPr>
        <w:t>TABELLA n. 2</w:t>
      </w:r>
      <w:r>
        <w:rPr>
          <w:rFonts w:ascii="Arial" w:eastAsia="Arial" w:hAnsi="Arial" w:cs="Arial"/>
          <w:sz w:val="24"/>
        </w:rPr>
        <w:t xml:space="preserve">. </w:t>
      </w:r>
    </w:p>
    <w:p w:rsidR="009B7E97" w:rsidRDefault="004B1EEA">
      <w:pPr>
        <w:spacing w:after="120" w:line="240" w:lineRule="auto"/>
        <w:jc w:val="both"/>
        <w:rPr>
          <w:rFonts w:ascii="Arial" w:eastAsia="Arial" w:hAnsi="Arial" w:cs="Arial"/>
          <w:sz w:val="24"/>
        </w:rPr>
      </w:pPr>
      <w:r>
        <w:rPr>
          <w:rFonts w:ascii="Arial" w:eastAsia="Arial" w:hAnsi="Arial" w:cs="Arial"/>
          <w:sz w:val="24"/>
        </w:rPr>
        <w:t xml:space="preserve">E’ bene rammentare che la legge 190/2012 è interamente orientata a prevenire i fenomeni corruttivi che riguardano l’apparato tecnico burocratico degli enti, </w:t>
      </w:r>
      <w:r>
        <w:rPr>
          <w:rFonts w:ascii="Arial" w:eastAsia="Arial" w:hAnsi="Arial" w:cs="Arial"/>
          <w:b/>
          <w:i/>
          <w:sz w:val="24"/>
          <w:u w:val="single"/>
        </w:rPr>
        <w:t>senza particolari riferimenti agli organi politici</w:t>
      </w:r>
      <w:r>
        <w:rPr>
          <w:rFonts w:ascii="Arial" w:eastAsia="Arial" w:hAnsi="Arial" w:cs="Arial"/>
          <w:sz w:val="24"/>
        </w:rPr>
        <w:t xml:space="preserve">. </w:t>
      </w:r>
    </w:p>
    <w:p w:rsidR="009B7E97" w:rsidRDefault="004B1EEA">
      <w:pPr>
        <w:spacing w:after="240" w:line="240" w:lineRule="auto"/>
        <w:ind w:left="6" w:hanging="6"/>
        <w:jc w:val="both"/>
        <w:rPr>
          <w:rFonts w:ascii="Arial" w:eastAsia="Arial" w:hAnsi="Arial" w:cs="Arial"/>
          <w:sz w:val="24"/>
        </w:rPr>
      </w:pPr>
      <w:r>
        <w:rPr>
          <w:rFonts w:ascii="Arial" w:eastAsia="Arial" w:hAnsi="Arial" w:cs="Arial"/>
          <w:sz w:val="24"/>
        </w:rPr>
        <w:t>A beneficio di chi leggerà questo PTPCT, ma non ha una puntuale conoscenza della “macchina comunale”, abbiamo prima “</w:t>
      </w:r>
      <w:proofErr w:type="spellStart"/>
      <w:r>
        <w:rPr>
          <w:rFonts w:ascii="Arial" w:eastAsia="Arial" w:hAnsi="Arial" w:cs="Arial"/>
          <w:sz w:val="24"/>
        </w:rPr>
        <w:t>tabellato</w:t>
      </w:r>
      <w:proofErr w:type="spellEnd"/>
      <w:r>
        <w:rPr>
          <w:rFonts w:ascii="Arial" w:eastAsia="Arial" w:hAnsi="Arial" w:cs="Arial"/>
          <w:sz w:val="24"/>
        </w:rPr>
        <w:t>” i prodotti finali, quelli che l’ANAC definisce gli output in questo modo:</w:t>
      </w:r>
    </w:p>
    <w:p w:rsidR="00A54A75" w:rsidRDefault="00A54A75">
      <w:pPr>
        <w:spacing w:after="240" w:line="240" w:lineRule="auto"/>
        <w:ind w:left="6" w:hanging="6"/>
        <w:jc w:val="both"/>
        <w:rPr>
          <w:rFonts w:ascii="Arial" w:eastAsia="Arial" w:hAnsi="Arial" w:cs="Arial"/>
          <w:sz w:val="24"/>
        </w:rPr>
      </w:pPr>
    </w:p>
    <w:p w:rsidR="009B7E97" w:rsidRDefault="004B1EEA">
      <w:pPr>
        <w:numPr>
          <w:ilvl w:val="0"/>
          <w:numId w:val="14"/>
        </w:numPr>
        <w:ind w:left="284" w:hanging="360"/>
        <w:jc w:val="both"/>
        <w:rPr>
          <w:rFonts w:ascii="Arial" w:eastAsia="Arial" w:hAnsi="Arial" w:cs="Arial"/>
          <w:i/>
          <w:color w:val="FF0000"/>
          <w:sz w:val="24"/>
        </w:rPr>
      </w:pPr>
      <w:r>
        <w:rPr>
          <w:rFonts w:ascii="Arial" w:eastAsia="Arial" w:hAnsi="Arial" w:cs="Arial"/>
          <w:b/>
          <w:i/>
          <w:color w:val="FF0000"/>
          <w:sz w:val="24"/>
          <w:u w:val="single"/>
        </w:rPr>
        <w:t>Output</w:t>
      </w:r>
      <w:r>
        <w:rPr>
          <w:rFonts w:ascii="Arial" w:eastAsia="Arial" w:hAnsi="Arial" w:cs="Arial"/>
          <w:i/>
          <w:color w:val="FF0000"/>
          <w:sz w:val="24"/>
        </w:rPr>
        <w:t xml:space="preserve"> (atti e provvedimenti) emessi da parte degli organi politici del comune che non hanno rilevanza per questo piano in quanto generalmente tesi ad esprimere l’indirizzo politico dell’amministrazione in carica e non la gestione dell’attività amministrativa.</w:t>
      </w:r>
    </w:p>
    <w:tbl>
      <w:tblPr>
        <w:tblW w:w="0" w:type="auto"/>
        <w:tblInd w:w="50" w:type="dxa"/>
        <w:tblCellMar>
          <w:left w:w="10" w:type="dxa"/>
          <w:right w:w="10" w:type="dxa"/>
        </w:tblCellMar>
        <w:tblLook w:val="0000"/>
      </w:tblPr>
      <w:tblGrid>
        <w:gridCol w:w="8930"/>
      </w:tblGrid>
      <w:tr w:rsidR="009B7E97">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9B7E97" w:rsidRDefault="004B1EEA">
            <w:pPr>
              <w:spacing w:after="120" w:line="240" w:lineRule="auto"/>
              <w:ind w:left="6" w:hanging="6"/>
              <w:jc w:val="both"/>
            </w:pPr>
            <w:r>
              <w:rPr>
                <w:rFonts w:ascii="Arial" w:eastAsia="Arial" w:hAnsi="Arial" w:cs="Arial"/>
                <w:b/>
                <w:i/>
                <w:color w:val="000000"/>
                <w:sz w:val="20"/>
              </w:rPr>
              <w:lastRenderedPageBreak/>
              <w:t>stesura e approvazione delle "linee programmatiche"</w:t>
            </w:r>
          </w:p>
        </w:tc>
      </w:tr>
      <w:tr w:rsidR="009B7E97">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9B7E97" w:rsidRDefault="004B1EEA">
            <w:pPr>
              <w:spacing w:after="120" w:line="240" w:lineRule="auto"/>
              <w:ind w:left="6" w:hanging="6"/>
              <w:jc w:val="both"/>
            </w:pPr>
            <w:r>
              <w:rPr>
                <w:rFonts w:ascii="Arial" w:eastAsia="Arial" w:hAnsi="Arial" w:cs="Arial"/>
                <w:b/>
                <w:i/>
                <w:color w:val="000000"/>
                <w:sz w:val="20"/>
              </w:rPr>
              <w:t xml:space="preserve">stesura ed approvazione del documento unico di programmazione </w:t>
            </w:r>
          </w:p>
        </w:tc>
      </w:tr>
      <w:tr w:rsidR="009B7E97">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9B7E97" w:rsidRDefault="004B1EEA">
            <w:pPr>
              <w:spacing w:after="120" w:line="240" w:lineRule="auto"/>
              <w:ind w:left="6" w:hanging="6"/>
              <w:jc w:val="both"/>
            </w:pPr>
            <w:r>
              <w:rPr>
                <w:rFonts w:ascii="Arial" w:eastAsia="Arial" w:hAnsi="Arial" w:cs="Arial"/>
                <w:b/>
                <w:i/>
                <w:color w:val="000000"/>
                <w:sz w:val="20"/>
              </w:rPr>
              <w:t>stesura ed approvazione del programma triennale delle opere pubbliche</w:t>
            </w:r>
          </w:p>
        </w:tc>
      </w:tr>
      <w:tr w:rsidR="009B7E97">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9B7E97" w:rsidRDefault="004B1EEA">
            <w:pPr>
              <w:spacing w:after="120" w:line="240" w:lineRule="auto"/>
              <w:ind w:left="6" w:hanging="6"/>
              <w:jc w:val="both"/>
            </w:pPr>
            <w:r>
              <w:rPr>
                <w:rFonts w:ascii="Arial" w:eastAsia="Arial" w:hAnsi="Arial" w:cs="Arial"/>
                <w:b/>
                <w:i/>
                <w:color w:val="000000"/>
                <w:sz w:val="20"/>
              </w:rPr>
              <w:t xml:space="preserve">stesura ed approvazione del bilancio pluriennale </w:t>
            </w:r>
          </w:p>
        </w:tc>
      </w:tr>
      <w:tr w:rsidR="009B7E97">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9B7E97" w:rsidRDefault="004B1EEA">
            <w:pPr>
              <w:spacing w:after="120" w:line="240" w:lineRule="auto"/>
              <w:ind w:left="6" w:hanging="6"/>
              <w:jc w:val="both"/>
            </w:pPr>
            <w:r>
              <w:rPr>
                <w:rFonts w:ascii="Arial" w:eastAsia="Arial" w:hAnsi="Arial" w:cs="Arial"/>
                <w:b/>
                <w:i/>
                <w:color w:val="000000"/>
                <w:sz w:val="20"/>
              </w:rPr>
              <w:t>stesura ed approvazione dell'elenco annuale delle opere pubbliche</w:t>
            </w:r>
          </w:p>
        </w:tc>
      </w:tr>
      <w:tr w:rsidR="009B7E97">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9B7E97" w:rsidRDefault="004B1EEA">
            <w:pPr>
              <w:spacing w:after="120" w:line="240" w:lineRule="auto"/>
              <w:ind w:left="6" w:hanging="6"/>
              <w:jc w:val="both"/>
            </w:pPr>
            <w:r>
              <w:rPr>
                <w:rFonts w:ascii="Arial" w:eastAsia="Arial" w:hAnsi="Arial" w:cs="Arial"/>
                <w:b/>
                <w:i/>
                <w:color w:val="000000"/>
                <w:sz w:val="20"/>
              </w:rPr>
              <w:t xml:space="preserve">stesura ed approvazione del bilancio annuale </w:t>
            </w:r>
          </w:p>
        </w:tc>
      </w:tr>
      <w:tr w:rsidR="009B7E97">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9B7E97" w:rsidRDefault="004B1EEA">
            <w:pPr>
              <w:spacing w:after="120" w:line="240" w:lineRule="auto"/>
              <w:ind w:left="6" w:hanging="6"/>
              <w:jc w:val="both"/>
            </w:pPr>
            <w:r>
              <w:rPr>
                <w:rFonts w:ascii="Arial" w:eastAsia="Arial" w:hAnsi="Arial" w:cs="Arial"/>
                <w:b/>
                <w:i/>
                <w:color w:val="000000"/>
                <w:sz w:val="20"/>
              </w:rPr>
              <w:t>stesura ed approvazione del PEG</w:t>
            </w:r>
          </w:p>
        </w:tc>
      </w:tr>
      <w:tr w:rsidR="009B7E97">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9B7E97" w:rsidRDefault="004B1EEA">
            <w:pPr>
              <w:spacing w:after="120" w:line="240" w:lineRule="auto"/>
              <w:ind w:left="6" w:hanging="6"/>
              <w:jc w:val="both"/>
            </w:pPr>
            <w:r>
              <w:rPr>
                <w:rFonts w:ascii="Arial" w:eastAsia="Arial" w:hAnsi="Arial" w:cs="Arial"/>
                <w:b/>
                <w:i/>
                <w:color w:val="000000"/>
                <w:sz w:val="20"/>
              </w:rPr>
              <w:t>stesura ed approvazione del piano dettagliato degli obiettivi</w:t>
            </w:r>
          </w:p>
        </w:tc>
      </w:tr>
      <w:tr w:rsidR="009B7E97">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9B7E97" w:rsidRDefault="004B1EEA">
            <w:pPr>
              <w:spacing w:after="120" w:line="240" w:lineRule="auto"/>
              <w:ind w:left="6" w:hanging="6"/>
              <w:jc w:val="both"/>
            </w:pPr>
            <w:r>
              <w:rPr>
                <w:rFonts w:ascii="Arial" w:eastAsia="Arial" w:hAnsi="Arial" w:cs="Arial"/>
                <w:b/>
                <w:i/>
                <w:color w:val="000000"/>
                <w:sz w:val="20"/>
              </w:rPr>
              <w:t>stesura ed approvazione del piano della performance</w:t>
            </w:r>
          </w:p>
        </w:tc>
      </w:tr>
      <w:tr w:rsidR="009B7E97">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9B7E97" w:rsidRDefault="004B1EEA">
            <w:pPr>
              <w:spacing w:after="120" w:line="240" w:lineRule="auto"/>
              <w:ind w:left="6" w:hanging="6"/>
              <w:jc w:val="both"/>
            </w:pPr>
            <w:r>
              <w:rPr>
                <w:rFonts w:ascii="Arial" w:eastAsia="Arial" w:hAnsi="Arial" w:cs="Arial"/>
                <w:b/>
                <w:i/>
                <w:color w:val="000000"/>
                <w:sz w:val="20"/>
              </w:rPr>
              <w:t>stesura ed approvazione del piano di razionalizzazione della spesa</w:t>
            </w:r>
          </w:p>
        </w:tc>
      </w:tr>
      <w:tr w:rsidR="009B7E97">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9B7E97" w:rsidRDefault="004B1EEA">
            <w:pPr>
              <w:spacing w:after="120" w:line="240" w:lineRule="auto"/>
              <w:ind w:left="6" w:hanging="6"/>
              <w:jc w:val="both"/>
            </w:pPr>
            <w:r>
              <w:rPr>
                <w:rFonts w:ascii="Arial" w:eastAsia="Arial" w:hAnsi="Arial" w:cs="Arial"/>
                <w:b/>
                <w:i/>
                <w:color w:val="000000"/>
                <w:sz w:val="20"/>
              </w:rPr>
              <w:t>controllo politico amministrativo</w:t>
            </w:r>
          </w:p>
        </w:tc>
      </w:tr>
      <w:tr w:rsidR="009B7E97">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9B7E97" w:rsidRDefault="004B1EEA">
            <w:pPr>
              <w:spacing w:after="120" w:line="240" w:lineRule="auto"/>
              <w:ind w:left="6" w:hanging="6"/>
              <w:jc w:val="both"/>
            </w:pPr>
            <w:r>
              <w:rPr>
                <w:rFonts w:ascii="Arial" w:eastAsia="Arial" w:hAnsi="Arial" w:cs="Arial"/>
                <w:b/>
                <w:i/>
                <w:color w:val="000000"/>
                <w:sz w:val="20"/>
              </w:rPr>
              <w:t>controllo di gestione</w:t>
            </w:r>
          </w:p>
        </w:tc>
      </w:tr>
      <w:tr w:rsidR="009B7E97">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9B7E97" w:rsidRDefault="004B1EEA">
            <w:pPr>
              <w:spacing w:after="120" w:line="240" w:lineRule="auto"/>
              <w:ind w:left="6" w:hanging="6"/>
              <w:jc w:val="both"/>
            </w:pPr>
            <w:r>
              <w:rPr>
                <w:rFonts w:ascii="Arial" w:eastAsia="Arial" w:hAnsi="Arial" w:cs="Arial"/>
                <w:b/>
                <w:i/>
                <w:color w:val="000000"/>
                <w:sz w:val="20"/>
              </w:rPr>
              <w:t>controllo di revisione contabile</w:t>
            </w:r>
          </w:p>
        </w:tc>
      </w:tr>
      <w:tr w:rsidR="009B7E97">
        <w:trPr>
          <w:trHeight w:val="312"/>
        </w:trPr>
        <w:tc>
          <w:tcPr>
            <w:tcW w:w="8930"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bottom"/>
          </w:tcPr>
          <w:p w:rsidR="009B7E97" w:rsidRDefault="004B1EEA">
            <w:pPr>
              <w:spacing w:after="120" w:line="240" w:lineRule="auto"/>
              <w:ind w:left="6" w:hanging="6"/>
              <w:jc w:val="both"/>
            </w:pPr>
            <w:r>
              <w:rPr>
                <w:rFonts w:ascii="Arial" w:eastAsia="Arial" w:hAnsi="Arial" w:cs="Arial"/>
                <w:b/>
                <w:i/>
                <w:color w:val="000000"/>
                <w:sz w:val="20"/>
              </w:rPr>
              <w:t>monitoraggio della "qualità" dei servizi erogati</w:t>
            </w:r>
          </w:p>
        </w:tc>
      </w:tr>
    </w:tbl>
    <w:p w:rsidR="009B7E97" w:rsidRDefault="009B7E97">
      <w:pPr>
        <w:spacing w:after="120" w:line="240" w:lineRule="auto"/>
        <w:ind w:left="6" w:hanging="6"/>
        <w:jc w:val="both"/>
        <w:rPr>
          <w:rFonts w:ascii="Arial" w:eastAsia="Arial" w:hAnsi="Arial" w:cs="Arial"/>
          <w:sz w:val="24"/>
        </w:rPr>
      </w:pPr>
    </w:p>
    <w:p w:rsidR="009B7E97" w:rsidRDefault="009B7E97">
      <w:pPr>
        <w:spacing w:after="120" w:line="240" w:lineRule="auto"/>
        <w:ind w:left="6" w:hanging="6"/>
        <w:jc w:val="both"/>
        <w:rPr>
          <w:rFonts w:ascii="Arial" w:eastAsia="Arial" w:hAnsi="Arial" w:cs="Arial"/>
          <w:sz w:val="24"/>
        </w:rPr>
      </w:pPr>
    </w:p>
    <w:p w:rsidR="009B7E97" w:rsidRDefault="004B1EEA">
      <w:pPr>
        <w:numPr>
          <w:ilvl w:val="0"/>
          <w:numId w:val="15"/>
        </w:numPr>
        <w:ind w:left="284" w:hanging="360"/>
        <w:jc w:val="both"/>
        <w:rPr>
          <w:rFonts w:ascii="Arial" w:eastAsia="Arial" w:hAnsi="Arial" w:cs="Arial"/>
          <w:color w:val="FF0000"/>
          <w:sz w:val="24"/>
        </w:rPr>
      </w:pPr>
      <w:r>
        <w:rPr>
          <w:rFonts w:ascii="Arial" w:eastAsia="Arial" w:hAnsi="Arial" w:cs="Arial"/>
          <w:b/>
          <w:i/>
          <w:color w:val="FF0000"/>
          <w:sz w:val="24"/>
          <w:u w:val="single"/>
        </w:rPr>
        <w:t>Output</w:t>
      </w:r>
      <w:r>
        <w:rPr>
          <w:rFonts w:ascii="Arial" w:eastAsia="Arial" w:hAnsi="Arial" w:cs="Arial"/>
          <w:b/>
          <w:i/>
          <w:color w:val="FF0000"/>
          <w:sz w:val="24"/>
        </w:rPr>
        <w:t xml:space="preserve"> </w:t>
      </w:r>
      <w:r>
        <w:rPr>
          <w:rFonts w:ascii="Arial" w:eastAsia="Arial" w:hAnsi="Arial" w:cs="Arial"/>
          <w:i/>
          <w:color w:val="FF0000"/>
          <w:sz w:val="24"/>
        </w:rPr>
        <w:t xml:space="preserve">(atti e provvedimenti) emessi </w:t>
      </w:r>
      <w:r>
        <w:rPr>
          <w:rFonts w:ascii="Arial" w:eastAsia="Arial" w:hAnsi="Arial" w:cs="Arial"/>
          <w:color w:val="FF0000"/>
          <w:sz w:val="24"/>
        </w:rPr>
        <w:t xml:space="preserve">dagli uffici/aree/settore, con riferimento ai processi </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La terza colonna, denominata: “Processi interessati”, fa riferimento al codice che ad ogni processo è stato assegnato nella Tabella n. 2.</w:t>
      </w:r>
    </w:p>
    <w:p w:rsidR="009B7E97" w:rsidRDefault="009B7E97">
      <w:pPr>
        <w:spacing w:after="120" w:line="240" w:lineRule="auto"/>
        <w:ind w:left="6" w:hanging="6"/>
        <w:jc w:val="both"/>
        <w:rPr>
          <w:rFonts w:ascii="Arial" w:eastAsia="Arial" w:hAnsi="Arial" w:cs="Arial"/>
          <w:sz w:val="24"/>
        </w:rPr>
      </w:pPr>
    </w:p>
    <w:p w:rsidR="009B7E97" w:rsidRDefault="009B7E97" w:rsidP="008B7522">
      <w:pPr>
        <w:spacing w:after="120" w:line="240" w:lineRule="auto"/>
        <w:jc w:val="both"/>
        <w:rPr>
          <w:rFonts w:ascii="Arial" w:eastAsia="Arial" w:hAnsi="Arial" w:cs="Arial"/>
          <w:sz w:val="24"/>
        </w:rPr>
      </w:pPr>
    </w:p>
    <w:p w:rsidR="009B7E97" w:rsidRDefault="009B7E97">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tblPr>
      <w:tblGrid>
        <w:gridCol w:w="3422"/>
        <w:gridCol w:w="4603"/>
        <w:gridCol w:w="1559"/>
      </w:tblGrid>
      <w:tr w:rsidR="009B7E97">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6"/>
              </w:rPr>
              <w:t>Processi interessati</w:t>
            </w:r>
          </w:p>
        </w:tc>
      </w:tr>
      <w:tr w:rsidR="009B7E97">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4B1EEA">
            <w:pPr>
              <w:spacing w:after="120" w:line="240" w:lineRule="auto"/>
              <w:ind w:left="6" w:hanging="6"/>
            </w:pPr>
            <w:r>
              <w:rPr>
                <w:rFonts w:ascii="Arial" w:eastAsia="Arial" w:hAnsi="Arial" w:cs="Arial"/>
                <w:b/>
                <w:color w:val="000000"/>
                <w:sz w:val="24"/>
              </w:rPr>
              <w:t xml:space="preserve">servizi economico finanziari </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gestione delle entrate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b/>
                <w:color w:val="FF0000"/>
                <w:sz w:val="18"/>
              </w:rPr>
              <w:t>24</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gestione delle uscite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b/>
                <w:color w:val="FF0000"/>
                <w:sz w:val="18"/>
              </w:rPr>
              <w:t>25</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monitoraggio dei flussi di cassa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b/>
                <w:color w:val="FF0000"/>
                <w:sz w:val="18"/>
              </w:rPr>
              <w:t>24 – 25</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monitoraggio dei flussi economici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b/>
                <w:color w:val="FF0000"/>
                <w:sz w:val="18"/>
              </w:rPr>
              <w:t>24 – 25</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adempimenti fiscali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b/>
                <w:color w:val="FF0000"/>
                <w:sz w:val="18"/>
              </w:rPr>
              <w:t>24 – 25 – 26</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stipendi del personale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b/>
                <w:color w:val="FF0000"/>
                <w:sz w:val="18"/>
              </w:rPr>
              <w:t>22 – 23</w:t>
            </w:r>
          </w:p>
        </w:tc>
      </w:tr>
      <w:tr w:rsidR="009B7E97">
        <w:trPr>
          <w:trHeight w:val="375"/>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tributi locali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b/>
                <w:color w:val="FF0000"/>
                <w:sz w:val="18"/>
              </w:rPr>
              <w:t>24 - 26</w:t>
            </w:r>
          </w:p>
        </w:tc>
      </w:tr>
    </w:tbl>
    <w:p w:rsidR="009B7E97" w:rsidRDefault="009B7E97">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tblPr>
      <w:tblGrid>
        <w:gridCol w:w="3422"/>
        <w:gridCol w:w="4603"/>
        <w:gridCol w:w="1559"/>
      </w:tblGrid>
      <w:tr w:rsidR="009B7E97">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6"/>
              </w:rPr>
              <w:t>Processi interessati</w:t>
            </w:r>
          </w:p>
        </w:tc>
      </w:tr>
      <w:tr w:rsidR="009B7E97">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4B1EEA">
            <w:pPr>
              <w:spacing w:after="120" w:line="240" w:lineRule="auto"/>
              <w:ind w:left="6" w:hanging="6"/>
            </w:pPr>
            <w:r>
              <w:rPr>
                <w:rFonts w:ascii="Arial" w:eastAsia="Arial" w:hAnsi="Arial" w:cs="Arial"/>
                <w:b/>
                <w:color w:val="000000"/>
                <w:sz w:val="24"/>
              </w:rPr>
              <w:t>sistemi informatici</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gestione hardware e software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b/>
                <w:color w:val="FF0000"/>
                <w:sz w:val="18"/>
              </w:rPr>
              <w:t>04</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proofErr w:type="spellStart"/>
            <w:r>
              <w:rPr>
                <w:rFonts w:ascii="Arial" w:eastAsia="Arial" w:hAnsi="Arial" w:cs="Arial"/>
                <w:i/>
                <w:color w:val="000000"/>
                <w:sz w:val="18"/>
              </w:rPr>
              <w:t>disaster</w:t>
            </w:r>
            <w:proofErr w:type="spellEnd"/>
            <w:r>
              <w:rPr>
                <w:rFonts w:ascii="Arial" w:eastAsia="Arial" w:hAnsi="Arial" w:cs="Arial"/>
                <w:i/>
                <w:color w:val="000000"/>
                <w:sz w:val="18"/>
              </w:rPr>
              <w:t xml:space="preserve"> </w:t>
            </w:r>
            <w:proofErr w:type="spellStart"/>
            <w:r>
              <w:rPr>
                <w:rFonts w:ascii="Arial" w:eastAsia="Arial" w:hAnsi="Arial" w:cs="Arial"/>
                <w:i/>
                <w:color w:val="000000"/>
                <w:sz w:val="18"/>
              </w:rPr>
              <w:t>recovery</w:t>
            </w:r>
            <w:proofErr w:type="spellEnd"/>
            <w:r>
              <w:rPr>
                <w:rFonts w:ascii="Arial" w:eastAsia="Arial" w:hAnsi="Arial" w:cs="Arial"/>
                <w:i/>
                <w:color w:val="000000"/>
                <w:sz w:val="18"/>
              </w:rPr>
              <w:t xml:space="preserve"> e backup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b/>
                <w:color w:val="FF0000"/>
                <w:sz w:val="18"/>
              </w:rPr>
              <w:t>04</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gestione del sito web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b/>
                <w:color w:val="FF0000"/>
                <w:sz w:val="18"/>
              </w:rPr>
              <w:t>04</w:t>
            </w:r>
          </w:p>
        </w:tc>
      </w:tr>
    </w:tbl>
    <w:p w:rsidR="009B7E97" w:rsidRDefault="009B7E97">
      <w:pPr>
        <w:spacing w:after="120" w:line="240" w:lineRule="auto"/>
        <w:ind w:left="6" w:hanging="6"/>
        <w:jc w:val="both"/>
        <w:rPr>
          <w:rFonts w:ascii="Arial" w:eastAsia="Arial" w:hAnsi="Arial" w:cs="Arial"/>
          <w:sz w:val="24"/>
        </w:rPr>
      </w:pPr>
    </w:p>
    <w:p w:rsidR="008B7522" w:rsidRDefault="008B7522">
      <w:pPr>
        <w:spacing w:after="120" w:line="240" w:lineRule="auto"/>
        <w:ind w:left="6" w:hanging="6"/>
        <w:jc w:val="both"/>
        <w:rPr>
          <w:rFonts w:ascii="Arial" w:eastAsia="Arial" w:hAnsi="Arial" w:cs="Arial"/>
          <w:sz w:val="24"/>
        </w:rPr>
      </w:pPr>
    </w:p>
    <w:p w:rsidR="008B7522" w:rsidRDefault="008B7522">
      <w:pPr>
        <w:spacing w:after="120" w:line="240" w:lineRule="auto"/>
        <w:ind w:left="6" w:hanging="6"/>
        <w:jc w:val="both"/>
        <w:rPr>
          <w:rFonts w:ascii="Arial" w:eastAsia="Arial" w:hAnsi="Arial" w:cs="Arial"/>
          <w:sz w:val="24"/>
        </w:rPr>
      </w:pPr>
    </w:p>
    <w:p w:rsidR="008B7522" w:rsidRDefault="008B7522">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tblPr>
      <w:tblGrid>
        <w:gridCol w:w="3422"/>
        <w:gridCol w:w="4603"/>
        <w:gridCol w:w="1559"/>
      </w:tblGrid>
      <w:tr w:rsidR="009B7E97">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6"/>
              </w:rPr>
              <w:t>Processi interessati</w:t>
            </w:r>
          </w:p>
        </w:tc>
      </w:tr>
      <w:tr w:rsidR="009B7E97">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4B1EEA">
            <w:pPr>
              <w:spacing w:after="120" w:line="240" w:lineRule="auto"/>
              <w:ind w:left="6" w:hanging="6"/>
            </w:pPr>
            <w:r>
              <w:rPr>
                <w:rFonts w:ascii="Arial" w:eastAsia="Arial" w:hAnsi="Arial" w:cs="Arial"/>
                <w:b/>
                <w:color w:val="000000"/>
                <w:sz w:val="24"/>
              </w:rPr>
              <w:t>gestione documentale</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protocollo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04</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archivio corrente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04</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archivio di deposito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04</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archivio storico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04</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archivio informatico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04</w:t>
            </w:r>
          </w:p>
        </w:tc>
      </w:tr>
    </w:tbl>
    <w:p w:rsidR="009B7E97" w:rsidRDefault="009B7E97">
      <w:pPr>
        <w:spacing w:after="120" w:line="240" w:lineRule="auto"/>
        <w:ind w:left="6" w:hanging="6"/>
        <w:jc w:val="both"/>
        <w:rPr>
          <w:rFonts w:ascii="Arial" w:eastAsia="Arial" w:hAnsi="Arial" w:cs="Arial"/>
          <w:sz w:val="24"/>
        </w:rPr>
      </w:pPr>
    </w:p>
    <w:p w:rsidR="009B7E97" w:rsidRDefault="009B7E97">
      <w:pPr>
        <w:spacing w:after="120" w:line="240" w:lineRule="auto"/>
        <w:ind w:left="6" w:hanging="6"/>
        <w:jc w:val="both"/>
        <w:rPr>
          <w:rFonts w:ascii="Arial" w:eastAsia="Arial" w:hAnsi="Arial" w:cs="Arial"/>
          <w:sz w:val="24"/>
        </w:rPr>
      </w:pPr>
    </w:p>
    <w:p w:rsidR="009B7E97" w:rsidRDefault="009B7E97">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tblPr>
      <w:tblGrid>
        <w:gridCol w:w="3422"/>
        <w:gridCol w:w="4603"/>
        <w:gridCol w:w="1559"/>
      </w:tblGrid>
      <w:tr w:rsidR="009B7E97">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6"/>
              </w:rPr>
              <w:t>Processi interessati</w:t>
            </w:r>
          </w:p>
        </w:tc>
      </w:tr>
      <w:tr w:rsidR="009B7E97">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4B1EEA">
            <w:pPr>
              <w:spacing w:after="120" w:line="240" w:lineRule="auto"/>
              <w:ind w:left="6" w:hanging="6"/>
            </w:pPr>
            <w:r>
              <w:rPr>
                <w:rFonts w:ascii="Arial" w:eastAsia="Arial" w:hAnsi="Arial" w:cs="Arial"/>
                <w:b/>
                <w:color w:val="000000"/>
                <w:sz w:val="24"/>
              </w:rPr>
              <w:t>risorse umane</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selezione e assunzione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22</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gestione giuridica ed economica dei dipendenti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22</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formazione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22</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valutazione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22 – 23</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relazioni sindacali (informazione, concertazione)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22 – 23</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contrattazione decentrata integrativa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22 - 23</w:t>
            </w:r>
          </w:p>
        </w:tc>
      </w:tr>
    </w:tbl>
    <w:p w:rsidR="009B7E97" w:rsidRDefault="009B7E97">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tblPr>
      <w:tblGrid>
        <w:gridCol w:w="3422"/>
        <w:gridCol w:w="4603"/>
        <w:gridCol w:w="1559"/>
      </w:tblGrid>
      <w:tr w:rsidR="009B7E97">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6"/>
              </w:rPr>
              <w:t>Processi interessati</w:t>
            </w:r>
          </w:p>
        </w:tc>
      </w:tr>
      <w:tr w:rsidR="009B7E97">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4B1EEA">
            <w:pPr>
              <w:spacing w:after="120" w:line="240" w:lineRule="auto"/>
              <w:ind w:left="6" w:hanging="6"/>
            </w:pPr>
            <w:r>
              <w:rPr>
                <w:rFonts w:ascii="Arial" w:eastAsia="Arial" w:hAnsi="Arial" w:cs="Arial"/>
                <w:b/>
                <w:color w:val="000000"/>
                <w:sz w:val="24"/>
              </w:rPr>
              <w:t>amministrazione generale</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deliberazioni consiliari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07 – 08</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riunioni consiliari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07 – 08</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deliberazioni di giunta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07 – 08</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riunioni della giunta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07 – 08</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determinazioni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 xml:space="preserve">08 </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ordinanze e decreti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 xml:space="preserve">08 </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pubblicazioni all'albo pretorio online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 xml:space="preserve">04 </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gestione di sito web: amministrazione trasparente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04</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deliberazioni delle commissioni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07</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riunioni delle commissioni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07</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contratti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14</w:t>
            </w:r>
          </w:p>
        </w:tc>
      </w:tr>
    </w:tbl>
    <w:p w:rsidR="009B7E97" w:rsidRDefault="009B7E97">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tblPr>
      <w:tblGrid>
        <w:gridCol w:w="3422"/>
        <w:gridCol w:w="4603"/>
        <w:gridCol w:w="1559"/>
      </w:tblGrid>
      <w:tr w:rsidR="009B7E97">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6"/>
              </w:rPr>
              <w:t>Processi interessati</w:t>
            </w:r>
          </w:p>
        </w:tc>
      </w:tr>
      <w:tr w:rsidR="009B7E97">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4B1EEA">
            <w:pPr>
              <w:spacing w:after="120" w:line="240" w:lineRule="auto"/>
              <w:ind w:left="6" w:hanging="6"/>
            </w:pPr>
            <w:r>
              <w:rPr>
                <w:rFonts w:ascii="Arial" w:eastAsia="Arial" w:hAnsi="Arial" w:cs="Arial"/>
                <w:b/>
                <w:color w:val="000000"/>
                <w:sz w:val="24"/>
              </w:rPr>
              <w:t>gare e appalti</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gare d'appalto ad evidenza pubblica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17 – 18</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acquisizioni in "economia"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18</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gare ad evidenza pubblica di vendita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27</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contratti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14</w:t>
            </w:r>
          </w:p>
        </w:tc>
      </w:tr>
    </w:tbl>
    <w:p w:rsidR="009B7E97" w:rsidRDefault="009B7E97">
      <w:pPr>
        <w:spacing w:after="120" w:line="240" w:lineRule="auto"/>
        <w:ind w:left="6" w:hanging="6"/>
        <w:jc w:val="both"/>
        <w:rPr>
          <w:rFonts w:ascii="Arial" w:eastAsia="Arial" w:hAnsi="Arial" w:cs="Arial"/>
          <w:sz w:val="24"/>
        </w:rPr>
      </w:pPr>
    </w:p>
    <w:p w:rsidR="008B7522" w:rsidRDefault="008B7522">
      <w:pPr>
        <w:spacing w:after="120" w:line="240" w:lineRule="auto"/>
        <w:ind w:left="6" w:hanging="6"/>
        <w:jc w:val="both"/>
        <w:rPr>
          <w:rFonts w:ascii="Arial" w:eastAsia="Arial" w:hAnsi="Arial" w:cs="Arial"/>
          <w:sz w:val="24"/>
        </w:rPr>
      </w:pPr>
    </w:p>
    <w:p w:rsidR="008B7522" w:rsidRDefault="008B7522">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tblPr>
      <w:tblGrid>
        <w:gridCol w:w="3422"/>
        <w:gridCol w:w="4603"/>
        <w:gridCol w:w="1559"/>
      </w:tblGrid>
      <w:tr w:rsidR="009B7E97">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8"/>
              </w:rPr>
              <w:lastRenderedPageBreak/>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6"/>
              </w:rPr>
              <w:t>Processi interessati</w:t>
            </w:r>
          </w:p>
        </w:tc>
      </w:tr>
      <w:tr w:rsidR="009B7E97">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4B1EEA">
            <w:pPr>
              <w:spacing w:after="120" w:line="240" w:lineRule="auto"/>
              <w:ind w:left="6" w:hanging="6"/>
            </w:pPr>
            <w:r>
              <w:rPr>
                <w:rFonts w:ascii="Arial" w:eastAsia="Arial" w:hAnsi="Arial" w:cs="Arial"/>
                <w:b/>
                <w:color w:val="000000"/>
                <w:sz w:val="24"/>
              </w:rPr>
              <w:t>servizi legali</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supporto giuridico e pareri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32</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gestione del contenzioso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32</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levata dei protesti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14</w:t>
            </w:r>
          </w:p>
        </w:tc>
      </w:tr>
    </w:tbl>
    <w:p w:rsidR="009B7E97" w:rsidRDefault="009B7E97">
      <w:pPr>
        <w:spacing w:after="120" w:line="240" w:lineRule="auto"/>
        <w:ind w:left="6" w:hanging="6"/>
        <w:jc w:val="both"/>
        <w:rPr>
          <w:rFonts w:ascii="Arial" w:eastAsia="Arial" w:hAnsi="Arial" w:cs="Arial"/>
          <w:sz w:val="24"/>
        </w:rPr>
      </w:pPr>
    </w:p>
    <w:tbl>
      <w:tblPr>
        <w:tblW w:w="0" w:type="auto"/>
        <w:tblInd w:w="50" w:type="dxa"/>
        <w:tblCellMar>
          <w:left w:w="10" w:type="dxa"/>
          <w:right w:w="10" w:type="dxa"/>
        </w:tblCellMar>
        <w:tblLook w:val="0000"/>
      </w:tblPr>
      <w:tblGrid>
        <w:gridCol w:w="3422"/>
        <w:gridCol w:w="4603"/>
        <w:gridCol w:w="1559"/>
      </w:tblGrid>
      <w:tr w:rsidR="009B7E97">
        <w:trPr>
          <w:trHeight w:val="427"/>
        </w:trPr>
        <w:tc>
          <w:tcPr>
            <w:tcW w:w="3422" w:type="dxa"/>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8"/>
              </w:rPr>
              <w:t>Ufficio/area/settore di competenza</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jc w:val="center"/>
            </w:pPr>
            <w:r>
              <w:rPr>
                <w:rFonts w:ascii="Arial" w:eastAsia="Arial" w:hAnsi="Arial" w:cs="Arial"/>
                <w:b/>
                <w:color w:val="0000FF"/>
                <w:sz w:val="18"/>
              </w:rPr>
              <w:t>Prodotti (procedimenti, atti e provvedimenti)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9B7E97">
            <w:pPr>
              <w:spacing w:after="120" w:line="240" w:lineRule="auto"/>
              <w:ind w:left="6" w:hanging="6"/>
              <w:jc w:val="center"/>
              <w:rPr>
                <w:rFonts w:ascii="Calibri" w:eastAsia="Calibri" w:hAnsi="Calibri" w:cs="Calibri"/>
              </w:rPr>
            </w:pPr>
          </w:p>
        </w:tc>
      </w:tr>
      <w:tr w:rsidR="009B7E97">
        <w:trPr>
          <w:trHeight w:val="284"/>
        </w:trPr>
        <w:tc>
          <w:tcPr>
            <w:tcW w:w="3422" w:type="dxa"/>
            <w:vMerge w:val="restart"/>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4B1EEA">
            <w:pPr>
              <w:spacing w:after="120" w:line="240" w:lineRule="auto"/>
              <w:ind w:left="6" w:hanging="6"/>
            </w:pPr>
            <w:r>
              <w:rPr>
                <w:rFonts w:ascii="Arial" w:eastAsia="Arial" w:hAnsi="Arial" w:cs="Arial"/>
                <w:b/>
                <w:color w:val="000000"/>
                <w:sz w:val="24"/>
              </w:rPr>
              <w:t>relazioni con il pubblico</w:t>
            </w: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 xml:space="preserve">reclami e segnalazioni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09</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comunicazione esterna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04</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r>
              <w:rPr>
                <w:rFonts w:ascii="Arial" w:eastAsia="Arial" w:hAnsi="Arial" w:cs="Arial"/>
                <w:color w:val="000000"/>
                <w:sz w:val="18"/>
              </w:rPr>
              <w:t>accesso agli atti e trasparenza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04 – 09</w:t>
            </w:r>
          </w:p>
        </w:tc>
      </w:tr>
      <w:tr w:rsidR="009B7E97">
        <w:trPr>
          <w:trHeight w:val="284"/>
        </w:trPr>
        <w:tc>
          <w:tcPr>
            <w:tcW w:w="3422" w:type="dxa"/>
            <w:vMerge/>
            <w:tcBorders>
              <w:top w:val="single" w:sz="4" w:space="0" w:color="000000"/>
              <w:left w:val="single" w:sz="4" w:space="0" w:color="000000"/>
              <w:bottom w:val="single" w:sz="4" w:space="0" w:color="000000"/>
              <w:right w:val="single" w:sz="4" w:space="0" w:color="000000"/>
            </w:tcBorders>
            <w:shd w:val="clear" w:color="auto" w:fill="D9E2F3"/>
            <w:tcMar>
              <w:left w:w="70" w:type="dxa"/>
              <w:right w:w="70" w:type="dxa"/>
            </w:tcMar>
            <w:vAlign w:val="center"/>
          </w:tcPr>
          <w:p w:rsidR="009B7E97" w:rsidRDefault="009B7E97">
            <w:pPr>
              <w:rPr>
                <w:rFonts w:ascii="Calibri" w:eastAsia="Calibri" w:hAnsi="Calibri" w:cs="Calibri"/>
              </w:rPr>
            </w:pPr>
          </w:p>
        </w:tc>
        <w:tc>
          <w:tcPr>
            <w:tcW w:w="4603" w:type="dxa"/>
            <w:tcBorders>
              <w:top w:val="single" w:sz="4" w:space="0" w:color="000000"/>
              <w:left w:val="single" w:sz="4" w:space="0" w:color="000000"/>
              <w:bottom w:val="single" w:sz="4" w:space="0" w:color="000000"/>
              <w:right w:val="single" w:sz="4" w:space="0" w:color="000000"/>
            </w:tcBorders>
            <w:shd w:val="clear" w:color="auto" w:fill="FBE4D5"/>
            <w:tcMar>
              <w:left w:w="70" w:type="dxa"/>
              <w:right w:w="70" w:type="dxa"/>
            </w:tcMar>
            <w:vAlign w:val="center"/>
          </w:tcPr>
          <w:p w:rsidR="009B7E97" w:rsidRDefault="004B1EEA">
            <w:pPr>
              <w:spacing w:after="120" w:line="240" w:lineRule="auto"/>
              <w:ind w:left="6" w:hanging="6"/>
            </w:pPr>
            <w:proofErr w:type="spellStart"/>
            <w:r>
              <w:rPr>
                <w:rFonts w:ascii="Arial" w:eastAsia="Arial" w:hAnsi="Arial" w:cs="Arial"/>
                <w:i/>
                <w:color w:val="000000"/>
                <w:sz w:val="18"/>
              </w:rPr>
              <w:t>customer</w:t>
            </w:r>
            <w:proofErr w:type="spellEnd"/>
            <w:r>
              <w:rPr>
                <w:rFonts w:ascii="Arial" w:eastAsia="Arial" w:hAnsi="Arial" w:cs="Arial"/>
                <w:i/>
                <w:color w:val="000000"/>
                <w:sz w:val="18"/>
              </w:rPr>
              <w:t xml:space="preserve"> </w:t>
            </w:r>
            <w:proofErr w:type="spellStart"/>
            <w:r>
              <w:rPr>
                <w:rFonts w:ascii="Arial" w:eastAsia="Arial" w:hAnsi="Arial" w:cs="Arial"/>
                <w:i/>
                <w:color w:val="000000"/>
                <w:sz w:val="18"/>
              </w:rPr>
              <w:t>satisfaction</w:t>
            </w:r>
            <w:proofErr w:type="spellEnd"/>
            <w:r>
              <w:rPr>
                <w:rFonts w:ascii="Arial" w:eastAsia="Arial" w:hAnsi="Arial" w:cs="Arial"/>
                <w:i/>
                <w:color w:val="000000"/>
                <w:sz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9B7E97" w:rsidRDefault="004B1EEA">
            <w:pPr>
              <w:spacing w:after="120" w:line="240" w:lineRule="auto"/>
              <w:ind w:left="6" w:hanging="6"/>
            </w:pPr>
            <w:r>
              <w:rPr>
                <w:rFonts w:ascii="Arial" w:eastAsia="Arial" w:hAnsi="Arial" w:cs="Arial"/>
                <w:color w:val="FF0000"/>
                <w:sz w:val="18"/>
              </w:rPr>
              <w:t>04 -09</w:t>
            </w:r>
          </w:p>
        </w:tc>
      </w:tr>
    </w:tbl>
    <w:p w:rsidR="009B7E97" w:rsidRDefault="009B7E97">
      <w:pPr>
        <w:spacing w:after="120" w:line="240" w:lineRule="auto"/>
        <w:jc w:val="both"/>
        <w:rPr>
          <w:rFonts w:ascii="Arial" w:eastAsia="Arial" w:hAnsi="Arial" w:cs="Arial"/>
          <w:sz w:val="24"/>
        </w:rPr>
      </w:pPr>
    </w:p>
    <w:p w:rsidR="009B7E97" w:rsidRDefault="004B1EEA">
      <w:pPr>
        <w:spacing w:after="120" w:line="240" w:lineRule="auto"/>
        <w:jc w:val="both"/>
        <w:rPr>
          <w:rFonts w:ascii="Arial" w:eastAsia="Arial" w:hAnsi="Arial" w:cs="Arial"/>
          <w:sz w:val="24"/>
        </w:rPr>
      </w:pPr>
      <w:r>
        <w:rPr>
          <w:rFonts w:ascii="Arial" w:eastAsia="Arial" w:hAnsi="Arial" w:cs="Arial"/>
          <w:sz w:val="24"/>
        </w:rPr>
        <w:t>Questo comune ritiene che in relazione agli output finali dell’attività comunale, una eventuale scomposizione in processi per ciascun output determinerebbe una proliferazione enorme di processi da analizzare.</w:t>
      </w:r>
    </w:p>
    <w:p w:rsidR="009B7E97" w:rsidRDefault="004B1EEA">
      <w:pPr>
        <w:spacing w:after="120" w:line="240" w:lineRule="auto"/>
        <w:jc w:val="both"/>
        <w:rPr>
          <w:rFonts w:ascii="Arial" w:eastAsia="Arial" w:hAnsi="Arial" w:cs="Arial"/>
          <w:sz w:val="24"/>
        </w:rPr>
      </w:pPr>
      <w:r>
        <w:rPr>
          <w:rFonts w:ascii="Arial" w:eastAsia="Arial" w:hAnsi="Arial" w:cs="Arial"/>
          <w:sz w:val="24"/>
        </w:rPr>
        <w:t xml:space="preserve">Perciò abbiamo fatto l’operazione opposta. Abbiamo individuato una serie di processi e poi abbiamo inserito nell’ultima colonna degli output, il numero del processo. </w:t>
      </w:r>
    </w:p>
    <w:p w:rsidR="009B7E97" w:rsidRDefault="004B1EEA">
      <w:pPr>
        <w:spacing w:after="120" w:line="240" w:lineRule="auto"/>
        <w:jc w:val="both"/>
        <w:rPr>
          <w:rFonts w:ascii="Arial" w:eastAsia="Arial" w:hAnsi="Arial" w:cs="Arial"/>
        </w:rPr>
      </w:pPr>
      <w:r>
        <w:rPr>
          <w:rFonts w:ascii="Arial" w:eastAsia="Arial" w:hAnsi="Arial" w:cs="Arial"/>
          <w:sz w:val="24"/>
        </w:rPr>
        <w:t>Ogni processo è stato precedentemente ricondotto ad un’area di rischio.</w:t>
      </w:r>
    </w:p>
    <w:p w:rsidR="009B7E97" w:rsidRDefault="004B1EEA">
      <w:pPr>
        <w:spacing w:after="120" w:line="240" w:lineRule="auto"/>
        <w:jc w:val="both"/>
        <w:rPr>
          <w:rFonts w:ascii="Arial" w:eastAsia="Arial" w:hAnsi="Arial" w:cs="Arial"/>
          <w:b/>
          <w:color w:val="2F5496"/>
          <w:sz w:val="28"/>
        </w:rPr>
      </w:pPr>
      <w:r>
        <w:rPr>
          <w:rFonts w:ascii="Arial" w:eastAsia="Arial" w:hAnsi="Arial" w:cs="Arial"/>
          <w:b/>
          <w:color w:val="2F5496"/>
          <w:sz w:val="28"/>
        </w:rPr>
        <w:t xml:space="preserve"> </w:t>
      </w: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2.5.</w:t>
      </w:r>
      <w:r>
        <w:rPr>
          <w:rFonts w:ascii="Arial" w:eastAsia="Arial" w:hAnsi="Arial" w:cs="Arial"/>
          <w:b/>
          <w:color w:val="2F5496"/>
          <w:sz w:val="28"/>
        </w:rPr>
        <w:tab/>
        <w:t xml:space="preserve"> Le attività che compongono i processi (</w:t>
      </w:r>
      <w:r>
        <w:rPr>
          <w:rFonts w:ascii="Arial" w:eastAsia="Arial" w:hAnsi="Arial" w:cs="Arial"/>
          <w:i/>
          <w:color w:val="2F5496"/>
          <w:sz w:val="28"/>
        </w:rPr>
        <w:t>gradualità nella definizione</w:t>
      </w:r>
      <w:r>
        <w:rPr>
          <w:rFonts w:ascii="Arial" w:eastAsia="Arial" w:hAnsi="Arial" w:cs="Arial"/>
          <w:b/>
          <w:color w:val="2F5496"/>
          <w:sz w:val="28"/>
        </w:rPr>
        <w:t>)</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567" w:right="566" w:hanging="6"/>
        <w:jc w:val="both"/>
        <w:rPr>
          <w:rFonts w:ascii="Arial" w:eastAsia="Arial" w:hAnsi="Arial" w:cs="Arial"/>
          <w:sz w:val="24"/>
          <w:shd w:val="clear" w:color="auto" w:fill="B4C6E7"/>
        </w:rPr>
      </w:pPr>
      <w:proofErr w:type="spellStart"/>
      <w:r>
        <w:rPr>
          <w:rFonts w:ascii="Arial" w:eastAsia="Arial" w:hAnsi="Arial" w:cs="Arial"/>
          <w:sz w:val="24"/>
          <w:shd w:val="clear" w:color="auto" w:fill="B4C6E7"/>
        </w:rPr>
        <w:t>C.F.R.</w:t>
      </w:r>
      <w:proofErr w:type="spellEnd"/>
      <w:r>
        <w:rPr>
          <w:rFonts w:ascii="Arial" w:eastAsia="Arial" w:hAnsi="Arial" w:cs="Arial"/>
          <w:sz w:val="24"/>
          <w:shd w:val="clear" w:color="auto" w:fill="B4C6E7"/>
        </w:rPr>
        <w:t xml:space="preserve">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box 4, pagina 17/18 </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Ogni processo, come vengono definiti nella tabella 1, dovrebbe a sua volta scomporsi in fasi, in quanto una più corretta individuazione del rischio, potrebbe fare riferimento non a tutto il processo, ma ad una o più fasi dello stesso.</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L’ANAC consiglia di procedere gradualmente ad inserire elementi descrittivi del processo. </w:t>
      </w:r>
    </w:p>
    <w:p w:rsidR="009B7E97" w:rsidRDefault="004B1EEA">
      <w:pPr>
        <w:spacing w:after="120" w:line="240" w:lineRule="auto"/>
        <w:ind w:left="1134" w:right="1133" w:hanging="6"/>
        <w:jc w:val="both"/>
        <w:rPr>
          <w:rFonts w:ascii="Arial" w:eastAsia="Arial" w:hAnsi="Arial" w:cs="Arial"/>
          <w:i/>
          <w:sz w:val="24"/>
        </w:rPr>
      </w:pPr>
      <w:r>
        <w:rPr>
          <w:rFonts w:ascii="Arial" w:eastAsia="Arial" w:hAnsi="Arial" w:cs="Arial"/>
          <w:i/>
          <w:sz w:val="24"/>
        </w:rPr>
        <w:t>Tramite il richiamato approfondimento graduale, sarà possibile aggiungere, nelle annualità successive, ulteriori elementi di descrizione (es. input, output, ecc.), fino a raggiungere la completezza della descrizione del processo.</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Gli elementi di analisi da introdurre nei prossimi esercizi o, al limite, in occasioni di riesami necessitati, saranno i seguenti:</w:t>
      </w:r>
    </w:p>
    <w:p w:rsidR="009B7E97" w:rsidRDefault="004B1EEA">
      <w:pPr>
        <w:numPr>
          <w:ilvl w:val="0"/>
          <w:numId w:val="16"/>
        </w:numPr>
        <w:spacing w:after="120" w:line="240" w:lineRule="auto"/>
        <w:ind w:left="1281" w:hanging="360"/>
        <w:jc w:val="both"/>
        <w:rPr>
          <w:rFonts w:ascii="Arial" w:eastAsia="Arial" w:hAnsi="Arial" w:cs="Arial"/>
          <w:i/>
        </w:rPr>
      </w:pPr>
      <w:r>
        <w:rPr>
          <w:rFonts w:ascii="Arial" w:eastAsia="Arial" w:hAnsi="Arial" w:cs="Arial"/>
          <w:i/>
        </w:rPr>
        <w:t>elementi in ingresso che innescano il processo – “input”</w:t>
      </w:r>
    </w:p>
    <w:p w:rsidR="009B7E97" w:rsidRDefault="004B1EEA">
      <w:pPr>
        <w:numPr>
          <w:ilvl w:val="0"/>
          <w:numId w:val="16"/>
        </w:numPr>
        <w:spacing w:after="120" w:line="240" w:lineRule="auto"/>
        <w:ind w:left="1281" w:hanging="360"/>
        <w:jc w:val="both"/>
        <w:rPr>
          <w:rFonts w:ascii="Arial" w:eastAsia="Arial" w:hAnsi="Arial" w:cs="Arial"/>
          <w:i/>
        </w:rPr>
      </w:pPr>
      <w:r>
        <w:rPr>
          <w:rFonts w:ascii="Arial" w:eastAsia="Arial" w:hAnsi="Arial" w:cs="Arial"/>
          <w:i/>
        </w:rPr>
        <w:t>risultato atteso del processo – “output”;</w:t>
      </w:r>
    </w:p>
    <w:p w:rsidR="009B7E97" w:rsidRDefault="004B1EEA">
      <w:pPr>
        <w:numPr>
          <w:ilvl w:val="0"/>
          <w:numId w:val="16"/>
        </w:numPr>
        <w:spacing w:after="120" w:line="240" w:lineRule="auto"/>
        <w:ind w:left="1281" w:hanging="360"/>
        <w:jc w:val="both"/>
        <w:rPr>
          <w:rFonts w:ascii="Arial" w:eastAsia="Arial" w:hAnsi="Arial" w:cs="Arial"/>
          <w:i/>
        </w:rPr>
      </w:pPr>
      <w:r>
        <w:rPr>
          <w:rFonts w:ascii="Arial" w:eastAsia="Arial" w:hAnsi="Arial" w:cs="Arial"/>
          <w:i/>
        </w:rPr>
        <w:t>sequenza di attività che consente di raggiungere l’output – le “attività”;</w:t>
      </w:r>
    </w:p>
    <w:p w:rsidR="009B7E97" w:rsidRDefault="004B1EEA">
      <w:pPr>
        <w:numPr>
          <w:ilvl w:val="0"/>
          <w:numId w:val="16"/>
        </w:numPr>
        <w:spacing w:after="120" w:line="240" w:lineRule="auto"/>
        <w:ind w:left="1281" w:hanging="360"/>
        <w:jc w:val="both"/>
        <w:rPr>
          <w:rFonts w:ascii="Arial" w:eastAsia="Arial" w:hAnsi="Arial" w:cs="Arial"/>
          <w:i/>
        </w:rPr>
      </w:pPr>
      <w:r>
        <w:rPr>
          <w:rFonts w:ascii="Arial" w:eastAsia="Arial" w:hAnsi="Arial" w:cs="Arial"/>
          <w:i/>
        </w:rPr>
        <w:t>responsabilità connesse alla corretta realizzazione del processo;</w:t>
      </w:r>
    </w:p>
    <w:p w:rsidR="009B7E97" w:rsidRDefault="004B1EEA">
      <w:pPr>
        <w:numPr>
          <w:ilvl w:val="0"/>
          <w:numId w:val="16"/>
        </w:numPr>
        <w:spacing w:after="120" w:line="240" w:lineRule="auto"/>
        <w:ind w:left="1281" w:hanging="360"/>
        <w:jc w:val="both"/>
        <w:rPr>
          <w:rFonts w:ascii="Arial" w:eastAsia="Arial" w:hAnsi="Arial" w:cs="Arial"/>
          <w:i/>
        </w:rPr>
      </w:pPr>
      <w:r>
        <w:rPr>
          <w:rFonts w:ascii="Arial" w:eastAsia="Arial" w:hAnsi="Arial" w:cs="Arial"/>
          <w:i/>
        </w:rPr>
        <w:t>tempi di svolgimento del processo e delle sue attività (nei casi in cui i tempi di svolgimento sono certi e/o conosciuti, anche in base a previsioni legislative o regolamentari)</w:t>
      </w:r>
    </w:p>
    <w:p w:rsidR="009B7E97" w:rsidRDefault="004B1EEA">
      <w:pPr>
        <w:numPr>
          <w:ilvl w:val="0"/>
          <w:numId w:val="16"/>
        </w:numPr>
        <w:spacing w:after="120" w:line="240" w:lineRule="auto"/>
        <w:ind w:left="1281" w:hanging="360"/>
        <w:jc w:val="both"/>
        <w:rPr>
          <w:rFonts w:ascii="Arial" w:eastAsia="Arial" w:hAnsi="Arial" w:cs="Arial"/>
          <w:i/>
        </w:rPr>
      </w:pPr>
      <w:r>
        <w:rPr>
          <w:rFonts w:ascii="Arial" w:eastAsia="Arial" w:hAnsi="Arial" w:cs="Arial"/>
          <w:i/>
        </w:rPr>
        <w:t>vincoli del processo (rappresentati dalle condizioni da rispettare nello svolgimento del processo in base a previsioni legislative o regolamentari)</w:t>
      </w:r>
    </w:p>
    <w:p w:rsidR="009B7E97" w:rsidRDefault="004B1EEA">
      <w:pPr>
        <w:numPr>
          <w:ilvl w:val="0"/>
          <w:numId w:val="16"/>
        </w:numPr>
        <w:spacing w:after="120" w:line="240" w:lineRule="auto"/>
        <w:ind w:left="1281" w:hanging="360"/>
        <w:jc w:val="both"/>
        <w:rPr>
          <w:rFonts w:ascii="Arial" w:eastAsia="Arial" w:hAnsi="Arial" w:cs="Arial"/>
          <w:i/>
        </w:rPr>
      </w:pPr>
      <w:r>
        <w:rPr>
          <w:rFonts w:ascii="Arial" w:eastAsia="Arial" w:hAnsi="Arial" w:cs="Arial"/>
          <w:i/>
        </w:rPr>
        <w:lastRenderedPageBreak/>
        <w:t>risorse del processo (con riferimento alle risorse finanziarie e umane necessarie per garantire il corretto funzionamento del processo (laddove le stesse siano agevolmente ed oggettivamente allocabili al processo)</w:t>
      </w:r>
    </w:p>
    <w:p w:rsidR="009B7E97" w:rsidRDefault="004B1EEA">
      <w:pPr>
        <w:numPr>
          <w:ilvl w:val="0"/>
          <w:numId w:val="16"/>
        </w:numPr>
        <w:spacing w:after="120" w:line="240" w:lineRule="auto"/>
        <w:ind w:left="1281" w:hanging="360"/>
        <w:jc w:val="both"/>
        <w:rPr>
          <w:rFonts w:ascii="Arial" w:eastAsia="Arial" w:hAnsi="Arial" w:cs="Arial"/>
          <w:i/>
        </w:rPr>
      </w:pPr>
      <w:r>
        <w:rPr>
          <w:rFonts w:ascii="Arial" w:eastAsia="Arial" w:hAnsi="Arial" w:cs="Arial"/>
          <w:i/>
        </w:rPr>
        <w:t>interrelazioni tra i processi; o criticità del processo.</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ANAC ha dato una raffigurazione grafica alla gradualità con l’immagine di pagina 21 dell’allegato 1:</w:t>
      </w:r>
    </w:p>
    <w:p w:rsidR="009B7E97" w:rsidRDefault="009B7E97">
      <w:pPr>
        <w:spacing w:after="120" w:line="240" w:lineRule="auto"/>
        <w:ind w:left="6" w:hanging="6"/>
        <w:jc w:val="center"/>
        <w:rPr>
          <w:rFonts w:ascii="Arial" w:eastAsia="Arial" w:hAnsi="Arial" w:cs="Arial"/>
          <w:sz w:val="24"/>
        </w:rPr>
      </w:pPr>
      <w:r>
        <w:object w:dxaOrig="8118" w:dyaOrig="4474">
          <v:rect id="rectole0000000000" o:spid="_x0000_i1025" style="width:405.75pt;height:223.5pt" o:ole="" o:preferrelative="t" stroked="f">
            <v:imagedata r:id="rId6" o:title=""/>
          </v:rect>
          <o:OLEObject Type="Embed" ProgID="StaticMetafile" ShapeID="rectole0000000000" DrawAspect="Content" ObjectID="_1674457505" r:id="rId7"/>
        </w:objec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 </w:t>
      </w: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2.6. </w:t>
      </w:r>
      <w:r>
        <w:rPr>
          <w:rFonts w:ascii="Arial" w:eastAsia="Arial" w:hAnsi="Arial" w:cs="Arial"/>
          <w:b/>
          <w:color w:val="2F5496"/>
          <w:sz w:val="28"/>
        </w:rPr>
        <w:tab/>
        <w:t>Il catalogo dei rischi</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567" w:right="566" w:hanging="6"/>
        <w:jc w:val="both"/>
        <w:rPr>
          <w:rFonts w:ascii="Arial" w:eastAsia="Arial" w:hAnsi="Arial" w:cs="Arial"/>
          <w:sz w:val="24"/>
          <w:shd w:val="clear" w:color="auto" w:fill="B4C6E7"/>
        </w:rPr>
      </w:pPr>
      <w:proofErr w:type="spellStart"/>
      <w:r>
        <w:rPr>
          <w:rFonts w:ascii="Arial" w:eastAsia="Arial" w:hAnsi="Arial" w:cs="Arial"/>
          <w:sz w:val="24"/>
          <w:shd w:val="clear" w:color="auto" w:fill="B4C6E7"/>
        </w:rPr>
        <w:t>C.F.R.</w:t>
      </w:r>
      <w:proofErr w:type="spellEnd"/>
      <w:r>
        <w:rPr>
          <w:rFonts w:ascii="Arial" w:eastAsia="Arial" w:hAnsi="Arial" w:cs="Arial"/>
          <w:sz w:val="24"/>
          <w:shd w:val="clear" w:color="auto" w:fill="B4C6E7"/>
        </w:rPr>
        <w:t xml:space="preserve">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box 7, pagina 31 </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Secondo l’ANAC “</w:t>
      </w:r>
      <w:r>
        <w:rPr>
          <w:rFonts w:ascii="Arial" w:eastAsia="Arial" w:hAnsi="Arial" w:cs="Arial"/>
          <w:i/>
          <w:sz w:val="24"/>
        </w:rPr>
        <w:t>La corruzione è l’abuso di un potere fiduciario per un profitto personale</w:t>
      </w:r>
      <w:r>
        <w:rPr>
          <w:rFonts w:ascii="Arial" w:eastAsia="Arial" w:hAnsi="Arial" w:cs="Arial"/>
          <w:sz w:val="24"/>
        </w:rPr>
        <w:t>”.</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Tale definizione supera il dato penale per portare l’analisi anche sui singoli comportamenti che generano “sfiducia”, prima che reati.</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Se dunque per corruzione si deve intendere </w:t>
      </w:r>
      <w:r>
        <w:rPr>
          <w:rFonts w:ascii="Arial" w:eastAsia="Arial" w:hAnsi="Arial" w:cs="Arial"/>
          <w:b/>
          <w:i/>
          <w:sz w:val="24"/>
        </w:rPr>
        <w:t xml:space="preserve">ogni abuso di potere fiduciario per un profitto personale, </w:t>
      </w:r>
      <w:r>
        <w:rPr>
          <w:rFonts w:ascii="Arial" w:eastAsia="Arial" w:hAnsi="Arial" w:cs="Arial"/>
          <w:sz w:val="24"/>
        </w:rPr>
        <w:t>nella definizione di questo primo catalogo di rischi, abbiamo fatto queste valutazioni:</w:t>
      </w:r>
    </w:p>
    <w:p w:rsidR="009B7E97" w:rsidRDefault="004B1EEA">
      <w:pPr>
        <w:numPr>
          <w:ilvl w:val="0"/>
          <w:numId w:val="17"/>
        </w:numPr>
        <w:spacing w:after="120" w:line="240" w:lineRule="auto"/>
        <w:ind w:left="714" w:hanging="357"/>
        <w:jc w:val="both"/>
        <w:rPr>
          <w:rFonts w:ascii="Arial" w:eastAsia="Arial" w:hAnsi="Arial" w:cs="Arial"/>
          <w:i/>
          <w:sz w:val="24"/>
        </w:rPr>
      </w:pPr>
      <w:r>
        <w:rPr>
          <w:rFonts w:ascii="Arial" w:eastAsia="Arial" w:hAnsi="Arial" w:cs="Arial"/>
          <w:i/>
          <w:sz w:val="24"/>
        </w:rPr>
        <w:t>In sede di prima analisi questo comune non è in grado di individuare per ogni processo i rischi corruttivi concreti, si tratta di una operazione che richiede un’analisi comparativa con altre amministrazioni e una verifica di lungo periodo;</w:t>
      </w:r>
    </w:p>
    <w:p w:rsidR="009B7E97" w:rsidRDefault="004B1EEA">
      <w:pPr>
        <w:numPr>
          <w:ilvl w:val="0"/>
          <w:numId w:val="17"/>
        </w:numPr>
        <w:spacing w:after="120" w:line="240" w:lineRule="auto"/>
        <w:ind w:left="714" w:hanging="357"/>
        <w:jc w:val="both"/>
        <w:rPr>
          <w:rFonts w:ascii="Arial" w:eastAsia="Arial" w:hAnsi="Arial" w:cs="Arial"/>
          <w:i/>
          <w:sz w:val="24"/>
        </w:rPr>
      </w:pPr>
      <w:r>
        <w:rPr>
          <w:rFonts w:ascii="Arial" w:eastAsia="Arial" w:hAnsi="Arial" w:cs="Arial"/>
          <w:i/>
          <w:sz w:val="24"/>
        </w:rPr>
        <w:t xml:space="preserve">Per questo nuovo PTPCT abbiamo ritenuto di individuare il seguente catalogo di rischi “generici” inserendo nella TABELLA 3, questa avvertenza: “Il catalogo dei rischi corruttivi a cui questo processo può essere sottoposto è stato definito nel paragrafo 2.1.4. del PTPCT; ma nel 2020 si ritiene oltremodo complessa una specifica individuazione per ciascun processo dei singoli rischi; pertanto la stima </w:t>
      </w:r>
      <w:r>
        <w:rPr>
          <w:rFonts w:ascii="Arial" w:eastAsia="Arial" w:hAnsi="Arial" w:cs="Arial"/>
          <w:i/>
          <w:sz w:val="24"/>
        </w:rPr>
        <w:lastRenderedPageBreak/>
        <w:t>effettuata è relativa, non ad uno specifico rischio corruttivo, ma ad un generico pericolo di eventi corruttivi “;</w:t>
      </w:r>
    </w:p>
    <w:p w:rsidR="009B7E97" w:rsidRDefault="004B1EEA">
      <w:pPr>
        <w:numPr>
          <w:ilvl w:val="0"/>
          <w:numId w:val="17"/>
        </w:numPr>
        <w:spacing w:after="120" w:line="240" w:lineRule="auto"/>
        <w:ind w:left="714" w:hanging="357"/>
        <w:jc w:val="both"/>
        <w:rPr>
          <w:rFonts w:ascii="Arial" w:eastAsia="Arial" w:hAnsi="Arial" w:cs="Arial"/>
          <w:i/>
          <w:sz w:val="24"/>
        </w:rPr>
      </w:pPr>
      <w:r>
        <w:rPr>
          <w:rFonts w:ascii="Arial" w:eastAsia="Arial" w:hAnsi="Arial" w:cs="Arial"/>
          <w:i/>
          <w:sz w:val="24"/>
        </w:rPr>
        <w:t>Nella analisi dei prossimi anni si potrà studiare un catalogo più specifico per ogni processo o per ogni fase, contestualmente all’individuazioni delle attività di ogni processo come indicato nel paragrafo 2.5</w:t>
      </w:r>
    </w:p>
    <w:p w:rsidR="009B7E97" w:rsidRDefault="009B7E97">
      <w:pPr>
        <w:spacing w:after="120" w:line="240" w:lineRule="auto"/>
        <w:ind w:left="6" w:hanging="6"/>
        <w:jc w:val="both"/>
        <w:rPr>
          <w:rFonts w:ascii="Arial" w:eastAsia="Arial" w:hAnsi="Arial" w:cs="Arial"/>
          <w:sz w:val="24"/>
        </w:rPr>
      </w:pPr>
    </w:p>
    <w:tbl>
      <w:tblPr>
        <w:tblW w:w="0" w:type="auto"/>
        <w:tblInd w:w="6" w:type="dxa"/>
        <w:tblCellMar>
          <w:left w:w="10" w:type="dxa"/>
          <w:right w:w="10" w:type="dxa"/>
        </w:tblCellMar>
        <w:tblLook w:val="0000"/>
      </w:tblPr>
      <w:tblGrid>
        <w:gridCol w:w="840"/>
        <w:gridCol w:w="8782"/>
      </w:tblGrid>
      <w:tr w:rsidR="009B7E97">
        <w:trPr>
          <w:trHeight w:val="1"/>
        </w:trPr>
        <w:tc>
          <w:tcPr>
            <w:tcW w:w="840" w:type="dxa"/>
            <w:tcBorders>
              <w:top w:val="single" w:sz="4" w:space="0" w:color="000000"/>
              <w:left w:val="single" w:sz="4" w:space="0" w:color="000000"/>
              <w:bottom w:val="single" w:sz="4" w:space="0" w:color="000000"/>
              <w:right w:val="single" w:sz="4" w:space="0" w:color="000000"/>
            </w:tcBorders>
            <w:shd w:val="clear" w:color="auto" w:fill="B4C6E7"/>
            <w:tcMar>
              <w:left w:w="108" w:type="dxa"/>
              <w:right w:w="108" w:type="dxa"/>
            </w:tcMar>
          </w:tcPr>
          <w:p w:rsidR="009B7E97" w:rsidRDefault="009B7E97">
            <w:pPr>
              <w:spacing w:after="0" w:line="240" w:lineRule="auto"/>
              <w:jc w:val="both"/>
              <w:rPr>
                <w:rFonts w:ascii="Arial" w:eastAsia="Arial" w:hAnsi="Arial" w:cs="Arial"/>
                <w:b/>
                <w:color w:val="FF0000"/>
                <w:sz w:val="24"/>
              </w:rPr>
            </w:pPr>
          </w:p>
          <w:p w:rsidR="009B7E97" w:rsidRDefault="004B1EEA">
            <w:pPr>
              <w:spacing w:after="0" w:line="240" w:lineRule="auto"/>
              <w:jc w:val="center"/>
              <w:rPr>
                <w:rFonts w:ascii="Arial" w:eastAsia="Arial" w:hAnsi="Arial" w:cs="Arial"/>
                <w:b/>
                <w:color w:val="FF0000"/>
                <w:sz w:val="24"/>
              </w:rPr>
            </w:pPr>
            <w:r>
              <w:rPr>
                <w:rFonts w:ascii="Arial" w:eastAsia="Arial" w:hAnsi="Arial" w:cs="Arial"/>
                <w:b/>
                <w:color w:val="FF0000"/>
                <w:sz w:val="24"/>
              </w:rPr>
              <w:t>ID</w:t>
            </w:r>
          </w:p>
          <w:p w:rsidR="009B7E97" w:rsidRDefault="009B7E97">
            <w:pPr>
              <w:spacing w:after="0" w:line="240" w:lineRule="auto"/>
            </w:pPr>
          </w:p>
        </w:tc>
        <w:tc>
          <w:tcPr>
            <w:tcW w:w="8782" w:type="dxa"/>
            <w:tcBorders>
              <w:top w:val="single" w:sz="4" w:space="0" w:color="000000"/>
              <w:left w:val="single" w:sz="4" w:space="0" w:color="000000"/>
              <w:bottom w:val="single" w:sz="4" w:space="0" w:color="000000"/>
              <w:right w:val="single" w:sz="4" w:space="0" w:color="000000"/>
            </w:tcBorders>
            <w:shd w:val="clear" w:color="auto" w:fill="B4C6E7"/>
            <w:tcMar>
              <w:left w:w="108" w:type="dxa"/>
              <w:right w:w="108" w:type="dxa"/>
            </w:tcMar>
            <w:vAlign w:val="center"/>
          </w:tcPr>
          <w:p w:rsidR="009B7E97" w:rsidRDefault="004B1EEA">
            <w:pPr>
              <w:spacing w:after="0" w:line="240" w:lineRule="auto"/>
              <w:jc w:val="center"/>
              <w:rPr>
                <w:rFonts w:ascii="Arial" w:eastAsia="Arial" w:hAnsi="Arial" w:cs="Arial"/>
                <w:b/>
                <w:color w:val="FF0000"/>
                <w:sz w:val="24"/>
              </w:rPr>
            </w:pPr>
            <w:r>
              <w:rPr>
                <w:rFonts w:ascii="Arial" w:eastAsia="Arial" w:hAnsi="Arial" w:cs="Arial"/>
                <w:b/>
                <w:color w:val="FF0000"/>
                <w:sz w:val="24"/>
              </w:rPr>
              <w:t>Definizione del rischio corruttivo</w:t>
            </w:r>
          </w:p>
          <w:p w:rsidR="009B7E97" w:rsidRDefault="004B1EEA">
            <w:pPr>
              <w:spacing w:after="0" w:line="240" w:lineRule="auto"/>
              <w:jc w:val="center"/>
            </w:pPr>
            <w:r>
              <w:rPr>
                <w:rFonts w:ascii="Arial" w:eastAsia="Arial" w:hAnsi="Arial" w:cs="Arial"/>
                <w:b/>
                <w:color w:val="FF0000"/>
                <w:sz w:val="24"/>
              </w:rPr>
              <w:t>(Catalogo dei rischi)</w:t>
            </w:r>
          </w:p>
        </w:tc>
      </w:tr>
      <w:tr w:rsidR="009B7E97">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center"/>
            </w:pPr>
            <w:r>
              <w:rPr>
                <w:rFonts w:ascii="Arial" w:eastAsia="Arial" w:hAnsi="Arial" w:cs="Arial"/>
                <w:sz w:val="24"/>
              </w:rPr>
              <w:t>I</w:t>
            </w:r>
          </w:p>
        </w:tc>
        <w:tc>
          <w:tcPr>
            <w:tcW w:w="8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pPr>
            <w:r>
              <w:rPr>
                <w:rFonts w:ascii="Arial" w:eastAsia="Arial" w:hAnsi="Arial" w:cs="Arial"/>
                <w:sz w:val="24"/>
              </w:rPr>
              <w:t xml:space="preserve">Realizzazione di un </w:t>
            </w:r>
            <w:r>
              <w:rPr>
                <w:rFonts w:ascii="Arial" w:eastAsia="Arial" w:hAnsi="Arial" w:cs="Arial"/>
                <w:b/>
                <w:sz w:val="24"/>
                <w:u w:val="single"/>
              </w:rPr>
              <w:t>profitto economico</w:t>
            </w:r>
            <w:r>
              <w:rPr>
                <w:rFonts w:ascii="Arial" w:eastAsia="Arial" w:hAnsi="Arial" w:cs="Arial"/>
                <w:sz w:val="24"/>
              </w:rPr>
              <w:t xml:space="preserve">, per la </w:t>
            </w:r>
            <w:r>
              <w:rPr>
                <w:rFonts w:ascii="Arial" w:eastAsia="Arial" w:hAnsi="Arial" w:cs="Arial"/>
                <w:b/>
                <w:sz w:val="24"/>
                <w:u w:val="single"/>
              </w:rPr>
              <w:t>realizzazione</w:t>
            </w:r>
            <w:r>
              <w:rPr>
                <w:rFonts w:ascii="Arial" w:eastAsia="Arial" w:hAnsi="Arial" w:cs="Arial"/>
                <w:sz w:val="24"/>
              </w:rPr>
              <w:t xml:space="preserve"> dell’output del processo</w:t>
            </w:r>
          </w:p>
        </w:tc>
      </w:tr>
      <w:tr w:rsidR="009B7E97">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center"/>
            </w:pPr>
            <w:r>
              <w:rPr>
                <w:rFonts w:ascii="Arial" w:eastAsia="Arial" w:hAnsi="Arial" w:cs="Arial"/>
                <w:sz w:val="24"/>
              </w:rPr>
              <w:t>II</w:t>
            </w:r>
          </w:p>
        </w:tc>
        <w:tc>
          <w:tcPr>
            <w:tcW w:w="8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pPr>
            <w:r>
              <w:rPr>
                <w:rFonts w:ascii="Arial" w:eastAsia="Arial" w:hAnsi="Arial" w:cs="Arial"/>
                <w:sz w:val="24"/>
              </w:rPr>
              <w:t xml:space="preserve">Realizzazione di un </w:t>
            </w:r>
            <w:r>
              <w:rPr>
                <w:rFonts w:ascii="Arial" w:eastAsia="Arial" w:hAnsi="Arial" w:cs="Arial"/>
                <w:b/>
                <w:sz w:val="24"/>
                <w:u w:val="single"/>
              </w:rPr>
              <w:t xml:space="preserve">profitto </w:t>
            </w:r>
            <w:proofErr w:type="spellStart"/>
            <w:r>
              <w:rPr>
                <w:rFonts w:ascii="Arial" w:eastAsia="Arial" w:hAnsi="Arial" w:cs="Arial"/>
                <w:b/>
                <w:sz w:val="24"/>
                <w:u w:val="single"/>
              </w:rPr>
              <w:t>reputazionale</w:t>
            </w:r>
            <w:proofErr w:type="spellEnd"/>
            <w:r>
              <w:rPr>
                <w:rFonts w:ascii="Arial" w:eastAsia="Arial" w:hAnsi="Arial" w:cs="Arial"/>
                <w:sz w:val="24"/>
              </w:rPr>
              <w:t xml:space="preserve">, per la </w:t>
            </w:r>
            <w:r>
              <w:rPr>
                <w:rFonts w:ascii="Arial" w:eastAsia="Arial" w:hAnsi="Arial" w:cs="Arial"/>
                <w:b/>
                <w:sz w:val="24"/>
                <w:u w:val="single"/>
              </w:rPr>
              <w:t>realizzazione</w:t>
            </w:r>
            <w:r>
              <w:rPr>
                <w:rFonts w:ascii="Arial" w:eastAsia="Arial" w:hAnsi="Arial" w:cs="Arial"/>
                <w:sz w:val="24"/>
              </w:rPr>
              <w:t xml:space="preserve"> dell’output del processo</w:t>
            </w:r>
          </w:p>
        </w:tc>
      </w:tr>
      <w:tr w:rsidR="009B7E97">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center"/>
            </w:pPr>
            <w:r>
              <w:rPr>
                <w:rFonts w:ascii="Arial" w:eastAsia="Arial" w:hAnsi="Arial" w:cs="Arial"/>
                <w:sz w:val="24"/>
              </w:rPr>
              <w:t>III</w:t>
            </w:r>
          </w:p>
        </w:tc>
        <w:tc>
          <w:tcPr>
            <w:tcW w:w="8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pPr>
            <w:r>
              <w:rPr>
                <w:rFonts w:ascii="Arial" w:eastAsia="Arial" w:hAnsi="Arial" w:cs="Arial"/>
                <w:sz w:val="24"/>
              </w:rPr>
              <w:t xml:space="preserve">Realizzazione di un </w:t>
            </w:r>
            <w:r>
              <w:rPr>
                <w:rFonts w:ascii="Arial" w:eastAsia="Arial" w:hAnsi="Arial" w:cs="Arial"/>
                <w:b/>
                <w:sz w:val="24"/>
                <w:u w:val="single"/>
              </w:rPr>
              <w:t>profitto economico</w:t>
            </w:r>
            <w:r>
              <w:rPr>
                <w:rFonts w:ascii="Arial" w:eastAsia="Arial" w:hAnsi="Arial" w:cs="Arial"/>
                <w:sz w:val="24"/>
              </w:rPr>
              <w:t xml:space="preserve">, per la </w:t>
            </w:r>
            <w:r>
              <w:rPr>
                <w:rFonts w:ascii="Arial" w:eastAsia="Arial" w:hAnsi="Arial" w:cs="Arial"/>
                <w:b/>
                <w:sz w:val="24"/>
                <w:u w:val="single"/>
              </w:rPr>
              <w:t>velocizzazione/aggiramento dei termini</w:t>
            </w:r>
            <w:r>
              <w:rPr>
                <w:rFonts w:ascii="Arial" w:eastAsia="Arial" w:hAnsi="Arial" w:cs="Arial"/>
                <w:sz w:val="24"/>
              </w:rPr>
              <w:t xml:space="preserve"> dell’output del processo</w:t>
            </w:r>
          </w:p>
        </w:tc>
      </w:tr>
      <w:tr w:rsidR="009B7E97">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center"/>
            </w:pPr>
            <w:r>
              <w:rPr>
                <w:rFonts w:ascii="Arial" w:eastAsia="Arial" w:hAnsi="Arial" w:cs="Arial"/>
                <w:sz w:val="24"/>
              </w:rPr>
              <w:t>IV</w:t>
            </w:r>
          </w:p>
        </w:tc>
        <w:tc>
          <w:tcPr>
            <w:tcW w:w="8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pPr>
            <w:r>
              <w:rPr>
                <w:rFonts w:ascii="Arial" w:eastAsia="Arial" w:hAnsi="Arial" w:cs="Arial"/>
                <w:sz w:val="24"/>
              </w:rPr>
              <w:t xml:space="preserve">Realizzazione di un </w:t>
            </w:r>
            <w:r>
              <w:rPr>
                <w:rFonts w:ascii="Arial" w:eastAsia="Arial" w:hAnsi="Arial" w:cs="Arial"/>
                <w:b/>
                <w:sz w:val="24"/>
                <w:u w:val="single"/>
              </w:rPr>
              <w:t xml:space="preserve">profitto </w:t>
            </w:r>
            <w:proofErr w:type="spellStart"/>
            <w:r>
              <w:rPr>
                <w:rFonts w:ascii="Arial" w:eastAsia="Arial" w:hAnsi="Arial" w:cs="Arial"/>
                <w:b/>
                <w:sz w:val="24"/>
                <w:u w:val="single"/>
              </w:rPr>
              <w:t>reputazionale</w:t>
            </w:r>
            <w:proofErr w:type="spellEnd"/>
            <w:r>
              <w:rPr>
                <w:rFonts w:ascii="Arial" w:eastAsia="Arial" w:hAnsi="Arial" w:cs="Arial"/>
                <w:sz w:val="24"/>
              </w:rPr>
              <w:t xml:space="preserve">, per la </w:t>
            </w:r>
            <w:r>
              <w:rPr>
                <w:rFonts w:ascii="Arial" w:eastAsia="Arial" w:hAnsi="Arial" w:cs="Arial"/>
                <w:b/>
                <w:sz w:val="24"/>
                <w:u w:val="single"/>
              </w:rPr>
              <w:t>velocizzazione/aggiramento dei termini</w:t>
            </w:r>
            <w:r>
              <w:rPr>
                <w:rFonts w:ascii="Arial" w:eastAsia="Arial" w:hAnsi="Arial" w:cs="Arial"/>
                <w:sz w:val="24"/>
              </w:rPr>
              <w:t xml:space="preserve"> dell’output del processo</w:t>
            </w:r>
          </w:p>
        </w:tc>
      </w:tr>
      <w:tr w:rsidR="009B7E97">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center"/>
            </w:pPr>
            <w:r>
              <w:rPr>
                <w:rFonts w:ascii="Arial" w:eastAsia="Arial" w:hAnsi="Arial" w:cs="Arial"/>
                <w:sz w:val="24"/>
              </w:rPr>
              <w:t>V</w:t>
            </w:r>
          </w:p>
        </w:tc>
        <w:tc>
          <w:tcPr>
            <w:tcW w:w="8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pPr>
            <w:r>
              <w:rPr>
                <w:rFonts w:ascii="Arial" w:eastAsia="Arial" w:hAnsi="Arial" w:cs="Arial"/>
                <w:sz w:val="24"/>
              </w:rPr>
              <w:t xml:space="preserve">Realizzazione di un </w:t>
            </w:r>
            <w:r>
              <w:rPr>
                <w:rFonts w:ascii="Arial" w:eastAsia="Arial" w:hAnsi="Arial" w:cs="Arial"/>
                <w:b/>
                <w:sz w:val="24"/>
                <w:u w:val="single"/>
              </w:rPr>
              <w:t>favore</w:t>
            </w:r>
            <w:r>
              <w:rPr>
                <w:rFonts w:ascii="Arial" w:eastAsia="Arial" w:hAnsi="Arial" w:cs="Arial"/>
                <w:sz w:val="24"/>
              </w:rPr>
              <w:t xml:space="preserve"> ad un congiunto o un sodale per un </w:t>
            </w:r>
            <w:r>
              <w:rPr>
                <w:rFonts w:ascii="Arial" w:eastAsia="Arial" w:hAnsi="Arial" w:cs="Arial"/>
                <w:b/>
                <w:sz w:val="24"/>
                <w:u w:val="single"/>
              </w:rPr>
              <w:t>profitto economico</w:t>
            </w:r>
            <w:r>
              <w:rPr>
                <w:rFonts w:ascii="Arial" w:eastAsia="Arial" w:hAnsi="Arial" w:cs="Arial"/>
                <w:sz w:val="24"/>
              </w:rPr>
              <w:t xml:space="preserve"> del corrotto </w:t>
            </w:r>
          </w:p>
        </w:tc>
      </w:tr>
      <w:tr w:rsidR="009B7E97">
        <w:trPr>
          <w:trHeight w:val="1"/>
        </w:trPr>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center"/>
            </w:pPr>
            <w:proofErr w:type="spellStart"/>
            <w:r>
              <w:rPr>
                <w:rFonts w:ascii="Arial" w:eastAsia="Arial" w:hAnsi="Arial" w:cs="Arial"/>
                <w:sz w:val="24"/>
              </w:rPr>
              <w:t>VI</w:t>
            </w:r>
            <w:proofErr w:type="spellEnd"/>
          </w:p>
        </w:tc>
        <w:tc>
          <w:tcPr>
            <w:tcW w:w="87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pPr>
            <w:r>
              <w:rPr>
                <w:rFonts w:ascii="Arial" w:eastAsia="Arial" w:hAnsi="Arial" w:cs="Arial"/>
                <w:sz w:val="24"/>
              </w:rPr>
              <w:t xml:space="preserve">Realizzazione di un </w:t>
            </w:r>
            <w:r>
              <w:rPr>
                <w:rFonts w:ascii="Arial" w:eastAsia="Arial" w:hAnsi="Arial" w:cs="Arial"/>
                <w:b/>
                <w:sz w:val="24"/>
                <w:u w:val="single"/>
              </w:rPr>
              <w:t>favore</w:t>
            </w:r>
            <w:r>
              <w:rPr>
                <w:rFonts w:ascii="Arial" w:eastAsia="Arial" w:hAnsi="Arial" w:cs="Arial"/>
                <w:sz w:val="24"/>
              </w:rPr>
              <w:t xml:space="preserve"> ad un congiunto o un sodale per un </w:t>
            </w:r>
            <w:r>
              <w:rPr>
                <w:rFonts w:ascii="Arial" w:eastAsia="Arial" w:hAnsi="Arial" w:cs="Arial"/>
                <w:b/>
                <w:sz w:val="24"/>
                <w:u w:val="single"/>
              </w:rPr>
              <w:t xml:space="preserve">profitto </w:t>
            </w:r>
            <w:proofErr w:type="spellStart"/>
            <w:r>
              <w:rPr>
                <w:rFonts w:ascii="Arial" w:eastAsia="Arial" w:hAnsi="Arial" w:cs="Arial"/>
                <w:b/>
                <w:sz w:val="24"/>
                <w:u w:val="single"/>
              </w:rPr>
              <w:t>reputazionale</w:t>
            </w:r>
            <w:proofErr w:type="spellEnd"/>
            <w:r>
              <w:rPr>
                <w:rFonts w:ascii="Arial" w:eastAsia="Arial" w:hAnsi="Arial" w:cs="Arial"/>
                <w:sz w:val="24"/>
              </w:rPr>
              <w:t xml:space="preserve"> del corrotto</w:t>
            </w:r>
          </w:p>
        </w:tc>
      </w:tr>
    </w:tbl>
    <w:p w:rsidR="009B7E97" w:rsidRDefault="009B7E97">
      <w:pPr>
        <w:spacing w:after="120" w:line="240" w:lineRule="auto"/>
        <w:ind w:left="6" w:hanging="6"/>
        <w:jc w:val="both"/>
        <w:rPr>
          <w:rFonts w:ascii="Arial" w:eastAsia="Arial" w:hAnsi="Arial" w:cs="Arial"/>
          <w:sz w:val="24"/>
        </w:rPr>
      </w:pPr>
    </w:p>
    <w:p w:rsidR="009B7E97" w:rsidRDefault="009B7E97">
      <w:pPr>
        <w:spacing w:after="120" w:line="240" w:lineRule="auto"/>
        <w:ind w:left="6" w:hanging="6"/>
        <w:jc w:val="both"/>
        <w:rPr>
          <w:rFonts w:ascii="Arial" w:eastAsia="Arial" w:hAnsi="Arial" w:cs="Arial"/>
          <w:sz w:val="24"/>
        </w:rPr>
      </w:pPr>
    </w:p>
    <w:p w:rsidR="009B7E97" w:rsidRDefault="009B7E97" w:rsidP="007574FD">
      <w:pPr>
        <w:spacing w:after="120" w:line="240" w:lineRule="auto"/>
        <w:ind w:left="6" w:hanging="6"/>
        <w:jc w:val="both"/>
        <w:rPr>
          <w:rFonts w:ascii="Arial" w:eastAsia="Arial" w:hAnsi="Arial" w:cs="Arial"/>
          <w:sz w:val="24"/>
        </w:rPr>
      </w:pP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2.7.</w:t>
      </w:r>
      <w:r>
        <w:rPr>
          <w:rFonts w:ascii="Arial" w:eastAsia="Arial" w:hAnsi="Arial" w:cs="Arial"/>
          <w:b/>
          <w:color w:val="2F5496"/>
          <w:sz w:val="28"/>
        </w:rPr>
        <w:tab/>
        <w:t>Analisi del rischio corruttivo</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567" w:right="566" w:hanging="6"/>
        <w:jc w:val="both"/>
        <w:rPr>
          <w:rFonts w:ascii="Arial" w:eastAsia="Arial" w:hAnsi="Arial" w:cs="Arial"/>
          <w:sz w:val="24"/>
          <w:shd w:val="clear" w:color="auto" w:fill="B4C6E7"/>
        </w:rPr>
      </w:pPr>
      <w:proofErr w:type="spellStart"/>
      <w:r>
        <w:rPr>
          <w:rFonts w:ascii="Arial" w:eastAsia="Arial" w:hAnsi="Arial" w:cs="Arial"/>
          <w:sz w:val="24"/>
          <w:shd w:val="clear" w:color="auto" w:fill="B4C6E7"/>
        </w:rPr>
        <w:t>C.F.R.</w:t>
      </w:r>
      <w:proofErr w:type="spellEnd"/>
      <w:r>
        <w:rPr>
          <w:rFonts w:ascii="Arial" w:eastAsia="Arial" w:hAnsi="Arial" w:cs="Arial"/>
          <w:sz w:val="24"/>
          <w:shd w:val="clear" w:color="auto" w:fill="B4C6E7"/>
        </w:rPr>
        <w:t xml:space="preserve">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paragrafo 4.2. pagina 31 </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L’analisi del rischio ha un duplice obiettivo. Il primo è quello di pervenire ad una comprensione più approfondita degli eventi rischiosi identificati prima, attraverso l’analisi dei cosiddetti fattori abilitanti della corruzione. </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Il secondo è quello di stimare il livello di esposizione dei processi e delle relative attività al rischio.</w:t>
      </w:r>
    </w:p>
    <w:p w:rsidR="009B7E97" w:rsidRDefault="009B7E97">
      <w:pPr>
        <w:spacing w:after="120" w:line="240" w:lineRule="auto"/>
        <w:ind w:left="6" w:hanging="6"/>
        <w:jc w:val="both"/>
        <w:rPr>
          <w:rFonts w:ascii="Arial" w:eastAsia="Arial" w:hAnsi="Arial" w:cs="Arial"/>
          <w:sz w:val="24"/>
        </w:rPr>
      </w:pP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2.8.</w:t>
      </w:r>
      <w:r>
        <w:rPr>
          <w:rFonts w:ascii="Arial" w:eastAsia="Arial" w:hAnsi="Arial" w:cs="Arial"/>
          <w:b/>
          <w:color w:val="2F5496"/>
          <w:sz w:val="28"/>
        </w:rPr>
        <w:tab/>
        <w:t>I fattori abilitanti del rischio corruttivo</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I fattori di contesto che agevolano il verificarsi di comportamenti o fatti di corruzione, nell’analisi dell’ANAC, che qui riprendiamo integralmente sono:</w:t>
      </w:r>
    </w:p>
    <w:p w:rsidR="009B7E97" w:rsidRDefault="004B1EEA">
      <w:pPr>
        <w:numPr>
          <w:ilvl w:val="0"/>
          <w:numId w:val="18"/>
        </w:numPr>
        <w:spacing w:after="120" w:line="240" w:lineRule="auto"/>
        <w:ind w:left="714" w:hanging="357"/>
        <w:jc w:val="both"/>
        <w:rPr>
          <w:rFonts w:ascii="Arial" w:eastAsia="Arial" w:hAnsi="Arial" w:cs="Arial"/>
          <w:i/>
          <w:sz w:val="24"/>
        </w:rPr>
      </w:pPr>
      <w:r>
        <w:rPr>
          <w:rFonts w:ascii="Arial" w:eastAsia="Arial" w:hAnsi="Arial" w:cs="Arial"/>
          <w:i/>
          <w:sz w:val="24"/>
        </w:rPr>
        <w:t xml:space="preserve">mancanza di misure di trattamento del rischio e/o controlli: in fase di analisi andrà verificato se presso l’amministrazione siano già stati predisposti – ma soprattutto efficacemente attuati – strumenti di controllo relativi agli eventi rischiosi; </w:t>
      </w:r>
    </w:p>
    <w:p w:rsidR="009B7E97" w:rsidRDefault="004B1EEA">
      <w:pPr>
        <w:numPr>
          <w:ilvl w:val="0"/>
          <w:numId w:val="18"/>
        </w:numPr>
        <w:spacing w:after="120" w:line="240" w:lineRule="auto"/>
        <w:ind w:left="714" w:hanging="357"/>
        <w:jc w:val="both"/>
        <w:rPr>
          <w:rFonts w:ascii="Arial" w:eastAsia="Arial" w:hAnsi="Arial" w:cs="Arial"/>
          <w:i/>
          <w:sz w:val="24"/>
        </w:rPr>
      </w:pPr>
      <w:r>
        <w:rPr>
          <w:rFonts w:ascii="Arial" w:eastAsia="Arial" w:hAnsi="Arial" w:cs="Arial"/>
          <w:i/>
          <w:sz w:val="24"/>
        </w:rPr>
        <w:t xml:space="preserve">mancanza di trasparenza; o eccessiva regolamentazione, complessità e scarsa chiarezza della normativa di riferimento; </w:t>
      </w:r>
    </w:p>
    <w:p w:rsidR="009B7E97" w:rsidRDefault="004B1EEA">
      <w:pPr>
        <w:numPr>
          <w:ilvl w:val="0"/>
          <w:numId w:val="18"/>
        </w:numPr>
        <w:spacing w:after="120" w:line="240" w:lineRule="auto"/>
        <w:ind w:left="714" w:hanging="357"/>
        <w:jc w:val="both"/>
        <w:rPr>
          <w:rFonts w:ascii="Arial" w:eastAsia="Arial" w:hAnsi="Arial" w:cs="Arial"/>
          <w:i/>
          <w:sz w:val="24"/>
        </w:rPr>
      </w:pPr>
      <w:r>
        <w:rPr>
          <w:rFonts w:ascii="Arial" w:eastAsia="Arial" w:hAnsi="Arial" w:cs="Arial"/>
          <w:i/>
          <w:sz w:val="24"/>
        </w:rPr>
        <w:lastRenderedPageBreak/>
        <w:t xml:space="preserve">esercizio prolungato ed esclusivo della responsabilità di un processo da parte di pochi o di un unico soggetto; </w:t>
      </w:r>
    </w:p>
    <w:p w:rsidR="009B7E97" w:rsidRDefault="004B1EEA">
      <w:pPr>
        <w:numPr>
          <w:ilvl w:val="0"/>
          <w:numId w:val="18"/>
        </w:numPr>
        <w:spacing w:after="120" w:line="240" w:lineRule="auto"/>
        <w:ind w:left="714" w:hanging="357"/>
        <w:jc w:val="both"/>
        <w:rPr>
          <w:rFonts w:ascii="Arial" w:eastAsia="Arial" w:hAnsi="Arial" w:cs="Arial"/>
          <w:i/>
          <w:sz w:val="24"/>
        </w:rPr>
      </w:pPr>
      <w:r>
        <w:rPr>
          <w:rFonts w:ascii="Arial" w:eastAsia="Arial" w:hAnsi="Arial" w:cs="Arial"/>
          <w:i/>
          <w:sz w:val="24"/>
        </w:rPr>
        <w:t xml:space="preserve">scarsa responsabilizzazione interna; </w:t>
      </w:r>
    </w:p>
    <w:p w:rsidR="009B7E97" w:rsidRDefault="004B1EEA">
      <w:pPr>
        <w:numPr>
          <w:ilvl w:val="0"/>
          <w:numId w:val="18"/>
        </w:numPr>
        <w:spacing w:after="120" w:line="240" w:lineRule="auto"/>
        <w:ind w:left="714" w:hanging="357"/>
        <w:jc w:val="both"/>
        <w:rPr>
          <w:rFonts w:ascii="Arial" w:eastAsia="Arial" w:hAnsi="Arial" w:cs="Arial"/>
          <w:i/>
          <w:sz w:val="24"/>
        </w:rPr>
      </w:pPr>
      <w:r>
        <w:rPr>
          <w:rFonts w:ascii="Arial" w:eastAsia="Arial" w:hAnsi="Arial" w:cs="Arial"/>
          <w:i/>
          <w:sz w:val="24"/>
        </w:rPr>
        <w:t xml:space="preserve">inadeguatezza o assenza di competenze del personale addetto ai processi; </w:t>
      </w:r>
    </w:p>
    <w:p w:rsidR="009B7E97" w:rsidRDefault="004B1EEA">
      <w:pPr>
        <w:numPr>
          <w:ilvl w:val="0"/>
          <w:numId w:val="18"/>
        </w:numPr>
        <w:spacing w:after="120" w:line="240" w:lineRule="auto"/>
        <w:ind w:left="714" w:hanging="357"/>
        <w:jc w:val="both"/>
        <w:rPr>
          <w:rFonts w:ascii="Arial" w:eastAsia="Arial" w:hAnsi="Arial" w:cs="Arial"/>
          <w:i/>
          <w:sz w:val="24"/>
        </w:rPr>
      </w:pPr>
      <w:r>
        <w:rPr>
          <w:rFonts w:ascii="Arial" w:eastAsia="Arial" w:hAnsi="Arial" w:cs="Arial"/>
          <w:i/>
          <w:sz w:val="24"/>
        </w:rPr>
        <w:t xml:space="preserve">inadeguata diffusione della cultura della legalità; </w:t>
      </w:r>
    </w:p>
    <w:p w:rsidR="009B7E97" w:rsidRDefault="004B1EEA">
      <w:pPr>
        <w:numPr>
          <w:ilvl w:val="0"/>
          <w:numId w:val="18"/>
        </w:numPr>
        <w:spacing w:after="120" w:line="240" w:lineRule="auto"/>
        <w:ind w:left="714" w:hanging="357"/>
        <w:jc w:val="both"/>
        <w:rPr>
          <w:rFonts w:ascii="Arial" w:eastAsia="Arial" w:hAnsi="Arial" w:cs="Arial"/>
          <w:i/>
          <w:sz w:val="24"/>
        </w:rPr>
      </w:pPr>
      <w:r>
        <w:rPr>
          <w:rFonts w:ascii="Arial" w:eastAsia="Arial" w:hAnsi="Arial" w:cs="Arial"/>
          <w:i/>
          <w:sz w:val="24"/>
        </w:rPr>
        <w:t>mancata attuazione del principio di distinzione tra politica e amministrazione.</w:t>
      </w:r>
    </w:p>
    <w:p w:rsidR="009B7E97" w:rsidRDefault="009B7E97">
      <w:pPr>
        <w:spacing w:after="120" w:line="240" w:lineRule="auto"/>
        <w:ind w:left="6" w:hanging="6"/>
        <w:jc w:val="both"/>
        <w:rPr>
          <w:rFonts w:ascii="Arial" w:eastAsia="Arial" w:hAnsi="Arial" w:cs="Arial"/>
          <w:sz w:val="24"/>
        </w:rPr>
      </w:pP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2.9.</w:t>
      </w:r>
      <w:r>
        <w:rPr>
          <w:rFonts w:ascii="Arial" w:eastAsia="Arial" w:hAnsi="Arial" w:cs="Arial"/>
          <w:b/>
          <w:color w:val="2F5496"/>
          <w:sz w:val="28"/>
        </w:rPr>
        <w:tab/>
        <w:t>La misurazione mista (qualitativa e quantitativa) del rischio</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A pagina 35 dell’Allegato 1, ANAC prevede:</w:t>
      </w:r>
    </w:p>
    <w:p w:rsidR="009B7E97" w:rsidRDefault="004B1EEA">
      <w:pPr>
        <w:spacing w:after="120" w:line="240" w:lineRule="auto"/>
        <w:ind w:left="1134" w:right="1133" w:hanging="6"/>
        <w:jc w:val="both"/>
        <w:rPr>
          <w:rFonts w:ascii="Arial" w:eastAsia="Arial" w:hAnsi="Arial" w:cs="Arial"/>
          <w:i/>
          <w:sz w:val="24"/>
        </w:rPr>
      </w:pPr>
      <w:r>
        <w:rPr>
          <w:rFonts w:ascii="Arial" w:eastAsia="Arial" w:hAnsi="Arial" w:cs="Arial"/>
          <w:i/>
          <w:sz w:val="24"/>
        </w:rPr>
        <w:t>“[…] Con riferimento alla misurazione e alla valutazione del livello di esposizione al rischio, si ritiene opportuno privilegiare un’analisi di tipo qualitativo, accompagnata da adeguate documentazioni e motivazioni rispetto ad un’impostazione quantitativa che prevede l’attribuzione di punteggi (</w:t>
      </w:r>
      <w:proofErr w:type="spellStart"/>
      <w:r>
        <w:rPr>
          <w:rFonts w:ascii="Arial" w:eastAsia="Arial" w:hAnsi="Arial" w:cs="Arial"/>
          <w:i/>
          <w:sz w:val="24"/>
        </w:rPr>
        <w:t>scoring</w:t>
      </w:r>
      <w:proofErr w:type="spellEnd"/>
      <w:r>
        <w:rPr>
          <w:rFonts w:ascii="Arial" w:eastAsia="Arial" w:hAnsi="Arial" w:cs="Arial"/>
          <w:i/>
          <w:sz w:val="24"/>
        </w:rPr>
        <w:t>) […]”.</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In questa prima redazione del PTPCT con i nuovi principi abbiamo ritenuto di mantenere una parte di misurazione del rischio con dei parametri, peraltro mutuati dalle tabelle ANAC. </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Però abbiamo ritenuto indispensabile avviare una valutazione qualitativa </w:t>
      </w:r>
      <w:r>
        <w:rPr>
          <w:rFonts w:ascii="Arial" w:eastAsia="Arial" w:hAnsi="Arial" w:cs="Arial"/>
          <w:b/>
          <w:i/>
          <w:sz w:val="24"/>
          <w:u w:val="single"/>
        </w:rPr>
        <w:t>in via sperimentale</w:t>
      </w:r>
      <w:r>
        <w:rPr>
          <w:rFonts w:ascii="Arial" w:eastAsia="Arial" w:hAnsi="Arial" w:cs="Arial"/>
          <w:sz w:val="24"/>
        </w:rPr>
        <w:t>, in quanto la dimensione dell’ente e delle professionalità disponibili rende estremamente complicato, al momento, un’approfondita valutazione di qualità.</w:t>
      </w: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2.10.</w:t>
      </w:r>
      <w:r>
        <w:rPr>
          <w:rFonts w:ascii="Arial" w:eastAsia="Arial" w:hAnsi="Arial" w:cs="Arial"/>
          <w:b/>
          <w:color w:val="2F5496"/>
          <w:sz w:val="28"/>
        </w:rPr>
        <w:tab/>
        <w:t>La misurazione qualitativa del rischio, l’analisi dei responsabili validata dal RPCT</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Per attuare una prima misurazione qualitativa abbiamo proceduto in questo modo (</w:t>
      </w:r>
      <w:r>
        <w:rPr>
          <w:rFonts w:ascii="Arial" w:eastAsia="Arial" w:hAnsi="Arial" w:cs="Arial"/>
          <w:i/>
          <w:sz w:val="24"/>
        </w:rPr>
        <w:t>in parte questo procedimento è stato indicato dal box 6 a pagina 30 dell’allegato 1</w:t>
      </w:r>
      <w:r>
        <w:rPr>
          <w:rFonts w:ascii="Arial" w:eastAsia="Arial" w:hAnsi="Arial" w:cs="Arial"/>
          <w:sz w:val="24"/>
        </w:rPr>
        <w:t>):</w:t>
      </w:r>
    </w:p>
    <w:p w:rsidR="009B7E97" w:rsidRDefault="004B1EEA">
      <w:pPr>
        <w:numPr>
          <w:ilvl w:val="0"/>
          <w:numId w:val="19"/>
        </w:numPr>
        <w:spacing w:after="120" w:line="240" w:lineRule="auto"/>
        <w:ind w:left="714" w:hanging="357"/>
        <w:jc w:val="both"/>
        <w:rPr>
          <w:rFonts w:ascii="Arial" w:eastAsia="Arial" w:hAnsi="Arial" w:cs="Arial"/>
          <w:i/>
          <w:sz w:val="24"/>
        </w:rPr>
      </w:pPr>
      <w:r>
        <w:rPr>
          <w:rFonts w:ascii="Arial" w:eastAsia="Arial" w:hAnsi="Arial" w:cs="Arial"/>
          <w:i/>
          <w:sz w:val="24"/>
        </w:rPr>
        <w:t xml:space="preserve">E’ stata elaborata dalla segreteria comunale una prima generica stesura, per ogni processo, di una scheda in cui si effettua la </w:t>
      </w:r>
      <w:r>
        <w:rPr>
          <w:rFonts w:ascii="Arial" w:eastAsia="Arial" w:hAnsi="Arial" w:cs="Arial"/>
          <w:b/>
          <w:i/>
          <w:sz w:val="24"/>
          <w:u w:val="single"/>
        </w:rPr>
        <w:t>Stima del livello di esposizione al rischio corruttivo e del successivo trattamento del processo</w:t>
      </w:r>
      <w:r>
        <w:rPr>
          <w:rFonts w:ascii="Arial" w:eastAsia="Arial" w:hAnsi="Arial" w:cs="Arial"/>
          <w:i/>
          <w:sz w:val="24"/>
        </w:rPr>
        <w:t>;</w:t>
      </w:r>
    </w:p>
    <w:p w:rsidR="009B7E97" w:rsidRDefault="004B1EEA">
      <w:pPr>
        <w:numPr>
          <w:ilvl w:val="0"/>
          <w:numId w:val="19"/>
        </w:numPr>
        <w:spacing w:after="120" w:line="240" w:lineRule="auto"/>
        <w:ind w:left="714" w:hanging="357"/>
        <w:jc w:val="both"/>
        <w:rPr>
          <w:rFonts w:ascii="Arial" w:eastAsia="Arial" w:hAnsi="Arial" w:cs="Arial"/>
          <w:i/>
          <w:sz w:val="24"/>
        </w:rPr>
      </w:pPr>
      <w:r>
        <w:rPr>
          <w:rFonts w:ascii="Arial" w:eastAsia="Arial" w:hAnsi="Arial" w:cs="Arial"/>
          <w:i/>
          <w:sz w:val="24"/>
        </w:rPr>
        <w:t>E’ stata convocata una prima riunione con i responsabili di settore, spiegando loro che la loro collaborazione, per l’analisi in questione, sarebbe stata indispensabile per individuare i fattori di rischio;</w:t>
      </w:r>
    </w:p>
    <w:p w:rsidR="009B7E97" w:rsidRDefault="004B1EEA">
      <w:pPr>
        <w:numPr>
          <w:ilvl w:val="0"/>
          <w:numId w:val="19"/>
        </w:numPr>
        <w:spacing w:after="120" w:line="240" w:lineRule="auto"/>
        <w:ind w:left="714" w:hanging="357"/>
        <w:jc w:val="both"/>
        <w:rPr>
          <w:rFonts w:ascii="Arial" w:eastAsia="Arial" w:hAnsi="Arial" w:cs="Arial"/>
          <w:i/>
          <w:sz w:val="24"/>
        </w:rPr>
      </w:pPr>
      <w:r>
        <w:rPr>
          <w:rFonts w:ascii="Arial" w:eastAsia="Arial" w:hAnsi="Arial" w:cs="Arial"/>
          <w:i/>
          <w:sz w:val="24"/>
        </w:rPr>
        <w:t>E’ stato anche detto, in quella sede, che le schede di rilevazione avrebbero avuto la firma di adozione di ogni responsabile di settore a cui il processo poteva essere ricondotto;</w:t>
      </w:r>
    </w:p>
    <w:p w:rsidR="009B7E97" w:rsidRDefault="004B1EEA">
      <w:pPr>
        <w:numPr>
          <w:ilvl w:val="0"/>
          <w:numId w:val="19"/>
        </w:numPr>
        <w:spacing w:after="120" w:line="240" w:lineRule="auto"/>
        <w:ind w:left="714" w:hanging="357"/>
        <w:jc w:val="both"/>
        <w:rPr>
          <w:rFonts w:ascii="Arial" w:eastAsia="Arial" w:hAnsi="Arial" w:cs="Arial"/>
          <w:i/>
          <w:sz w:val="24"/>
        </w:rPr>
      </w:pPr>
      <w:r>
        <w:rPr>
          <w:rFonts w:ascii="Arial" w:eastAsia="Arial" w:hAnsi="Arial" w:cs="Arial"/>
          <w:i/>
          <w:sz w:val="24"/>
        </w:rPr>
        <w:t>A quella firma di adozione sarebbe seguita, previa apposizione di un termine, la validazione del RPCT o la segnalazione della mancata collaborazione</w:t>
      </w:r>
    </w:p>
    <w:p w:rsidR="009B7E97" w:rsidRDefault="004B1EEA">
      <w:pPr>
        <w:numPr>
          <w:ilvl w:val="0"/>
          <w:numId w:val="19"/>
        </w:numPr>
        <w:spacing w:after="120" w:line="240" w:lineRule="auto"/>
        <w:ind w:left="714" w:hanging="357"/>
        <w:jc w:val="both"/>
        <w:rPr>
          <w:rFonts w:ascii="Arial" w:eastAsia="Arial" w:hAnsi="Arial" w:cs="Arial"/>
          <w:i/>
          <w:sz w:val="24"/>
        </w:rPr>
      </w:pPr>
      <w:r>
        <w:rPr>
          <w:rFonts w:ascii="Arial" w:eastAsia="Arial" w:hAnsi="Arial" w:cs="Arial"/>
          <w:i/>
          <w:sz w:val="24"/>
        </w:rPr>
        <w:t>Infine la Giunta avrebbe fatto proprio il piano e le relative schede di rilevazione e monitoraggio.</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Con questo procedimento riteniamo di avere attuato in modo soddisfacente quel principio della “</w:t>
      </w:r>
      <w:r>
        <w:rPr>
          <w:rFonts w:ascii="Arial" w:eastAsia="Arial" w:hAnsi="Arial" w:cs="Arial"/>
          <w:b/>
          <w:i/>
          <w:sz w:val="24"/>
        </w:rPr>
        <w:t>responsabilità diffusa</w:t>
      </w:r>
      <w:r>
        <w:rPr>
          <w:rFonts w:ascii="Arial" w:eastAsia="Arial" w:hAnsi="Arial" w:cs="Arial"/>
          <w:sz w:val="24"/>
        </w:rPr>
        <w:t>” dell’anticorruzione, più volte richiamata da ANAC nel PNA 2019.</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lastRenderedPageBreak/>
        <w:t xml:space="preserve">Il </w:t>
      </w:r>
      <w:r>
        <w:rPr>
          <w:rFonts w:ascii="Arial" w:eastAsia="Arial" w:hAnsi="Arial" w:cs="Arial"/>
          <w:b/>
          <w:sz w:val="24"/>
          <w:u w:val="single"/>
        </w:rPr>
        <w:t>box 8 di pagina 31 dell’allegato 1</w:t>
      </w:r>
      <w:r>
        <w:rPr>
          <w:rFonts w:ascii="Arial" w:eastAsia="Arial" w:hAnsi="Arial" w:cs="Arial"/>
          <w:sz w:val="24"/>
        </w:rPr>
        <w:t>, per fare questa analisi quantitativa indica alcuni esempi di fattori abilitanti del rischio, dall’analisi dei quali, rispetto ad ogni processo permetteranno ad ogni responsabile di dare un giudizio sintetico:</w:t>
      </w:r>
    </w:p>
    <w:p w:rsidR="009B7E97" w:rsidRDefault="009B7E97">
      <w:pPr>
        <w:spacing w:after="120" w:line="240" w:lineRule="auto"/>
        <w:ind w:left="6" w:hanging="6"/>
        <w:jc w:val="both"/>
        <w:rPr>
          <w:rFonts w:ascii="Arial" w:eastAsia="Arial" w:hAnsi="Arial" w:cs="Arial"/>
          <w:sz w:val="24"/>
        </w:rPr>
      </w:pPr>
    </w:p>
    <w:p w:rsidR="009B7E97" w:rsidRDefault="004B1EEA">
      <w:pPr>
        <w:numPr>
          <w:ilvl w:val="0"/>
          <w:numId w:val="20"/>
        </w:numPr>
        <w:spacing w:after="120" w:line="240" w:lineRule="auto"/>
        <w:ind w:left="714" w:hanging="357"/>
        <w:jc w:val="both"/>
        <w:rPr>
          <w:rFonts w:ascii="Arial" w:eastAsia="Arial" w:hAnsi="Arial" w:cs="Arial"/>
          <w:i/>
          <w:sz w:val="24"/>
          <w:shd w:val="clear" w:color="auto" w:fill="D9E2F3"/>
        </w:rPr>
      </w:pPr>
      <w:r>
        <w:rPr>
          <w:rFonts w:ascii="Arial" w:eastAsia="Arial" w:hAnsi="Arial" w:cs="Arial"/>
          <w:i/>
          <w:sz w:val="24"/>
          <w:shd w:val="clear" w:color="auto" w:fill="D9E2F3"/>
        </w:rPr>
        <w:t xml:space="preserve">mancanza di misure di trattamento del rischio e/o controlli: in fase di analisi andrà verificato se presso l’amministrazione siano già stati predisposti – ma soprattutto efficacemente attuati – strumenti di controllo relativi agli eventi rischiosi; </w:t>
      </w:r>
    </w:p>
    <w:p w:rsidR="009B7E97" w:rsidRDefault="004B1EEA">
      <w:pPr>
        <w:numPr>
          <w:ilvl w:val="0"/>
          <w:numId w:val="20"/>
        </w:numPr>
        <w:spacing w:after="120" w:line="240" w:lineRule="auto"/>
        <w:ind w:left="714" w:hanging="357"/>
        <w:jc w:val="both"/>
        <w:rPr>
          <w:rFonts w:ascii="Arial" w:eastAsia="Arial" w:hAnsi="Arial" w:cs="Arial"/>
          <w:i/>
          <w:sz w:val="24"/>
          <w:shd w:val="clear" w:color="auto" w:fill="D9E2F3"/>
        </w:rPr>
      </w:pPr>
      <w:r>
        <w:rPr>
          <w:rFonts w:ascii="Arial" w:eastAsia="Arial" w:hAnsi="Arial" w:cs="Arial"/>
          <w:i/>
          <w:sz w:val="24"/>
          <w:shd w:val="clear" w:color="auto" w:fill="D9E2F3"/>
        </w:rPr>
        <w:t xml:space="preserve">mancanza di trasparenza; o eccessiva regolamentazione, complessità e scarsa chiarezza della normativa di riferimento; </w:t>
      </w:r>
    </w:p>
    <w:p w:rsidR="009B7E97" w:rsidRDefault="004B1EEA">
      <w:pPr>
        <w:numPr>
          <w:ilvl w:val="0"/>
          <w:numId w:val="20"/>
        </w:numPr>
        <w:spacing w:after="120" w:line="240" w:lineRule="auto"/>
        <w:ind w:left="714" w:hanging="357"/>
        <w:jc w:val="both"/>
        <w:rPr>
          <w:rFonts w:ascii="Arial" w:eastAsia="Arial" w:hAnsi="Arial" w:cs="Arial"/>
          <w:i/>
          <w:sz w:val="24"/>
          <w:shd w:val="clear" w:color="auto" w:fill="D9E2F3"/>
        </w:rPr>
      </w:pPr>
      <w:r>
        <w:rPr>
          <w:rFonts w:ascii="Arial" w:eastAsia="Arial" w:hAnsi="Arial" w:cs="Arial"/>
          <w:i/>
          <w:sz w:val="24"/>
          <w:shd w:val="clear" w:color="auto" w:fill="D9E2F3"/>
        </w:rPr>
        <w:t xml:space="preserve">esercizio prolungato ed esclusivo della responsabilità di un processo da parte di pochi o di un unico soggetto; </w:t>
      </w:r>
    </w:p>
    <w:p w:rsidR="009B7E97" w:rsidRDefault="004B1EEA">
      <w:pPr>
        <w:numPr>
          <w:ilvl w:val="0"/>
          <w:numId w:val="20"/>
        </w:numPr>
        <w:spacing w:after="120" w:line="240" w:lineRule="auto"/>
        <w:ind w:left="714" w:hanging="357"/>
        <w:jc w:val="both"/>
        <w:rPr>
          <w:rFonts w:ascii="Arial" w:eastAsia="Arial" w:hAnsi="Arial" w:cs="Arial"/>
          <w:i/>
          <w:sz w:val="24"/>
          <w:shd w:val="clear" w:color="auto" w:fill="D9E2F3"/>
        </w:rPr>
      </w:pPr>
      <w:r>
        <w:rPr>
          <w:rFonts w:ascii="Arial" w:eastAsia="Arial" w:hAnsi="Arial" w:cs="Arial"/>
          <w:i/>
          <w:sz w:val="24"/>
          <w:shd w:val="clear" w:color="auto" w:fill="D9E2F3"/>
        </w:rPr>
        <w:t xml:space="preserve">scarsa responsabilizzazione interna; </w:t>
      </w:r>
    </w:p>
    <w:p w:rsidR="009B7E97" w:rsidRDefault="004B1EEA">
      <w:pPr>
        <w:numPr>
          <w:ilvl w:val="0"/>
          <w:numId w:val="20"/>
        </w:numPr>
        <w:spacing w:after="120" w:line="240" w:lineRule="auto"/>
        <w:ind w:left="714" w:hanging="357"/>
        <w:jc w:val="both"/>
        <w:rPr>
          <w:rFonts w:ascii="Arial" w:eastAsia="Arial" w:hAnsi="Arial" w:cs="Arial"/>
          <w:i/>
          <w:sz w:val="24"/>
          <w:shd w:val="clear" w:color="auto" w:fill="D9E2F3"/>
        </w:rPr>
      </w:pPr>
      <w:r>
        <w:rPr>
          <w:rFonts w:ascii="Arial" w:eastAsia="Arial" w:hAnsi="Arial" w:cs="Arial"/>
          <w:i/>
          <w:sz w:val="24"/>
          <w:shd w:val="clear" w:color="auto" w:fill="D9E2F3"/>
        </w:rPr>
        <w:t xml:space="preserve">inadeguatezza o assenza di competenze del personale addetto ai processi; </w:t>
      </w:r>
    </w:p>
    <w:p w:rsidR="009B7E97" w:rsidRDefault="004B1EEA">
      <w:pPr>
        <w:numPr>
          <w:ilvl w:val="0"/>
          <w:numId w:val="20"/>
        </w:numPr>
        <w:spacing w:after="120" w:line="240" w:lineRule="auto"/>
        <w:ind w:left="714" w:hanging="357"/>
        <w:jc w:val="both"/>
        <w:rPr>
          <w:rFonts w:ascii="Arial" w:eastAsia="Arial" w:hAnsi="Arial" w:cs="Arial"/>
          <w:i/>
          <w:sz w:val="24"/>
          <w:shd w:val="clear" w:color="auto" w:fill="D9E2F3"/>
        </w:rPr>
      </w:pPr>
      <w:r>
        <w:rPr>
          <w:rFonts w:ascii="Arial" w:eastAsia="Arial" w:hAnsi="Arial" w:cs="Arial"/>
          <w:i/>
          <w:sz w:val="24"/>
          <w:shd w:val="clear" w:color="auto" w:fill="D9E2F3"/>
        </w:rPr>
        <w:t xml:space="preserve">inadeguata diffusione della cultura della legalità; </w:t>
      </w:r>
    </w:p>
    <w:p w:rsidR="009B7E97" w:rsidRDefault="004B1EEA">
      <w:pPr>
        <w:numPr>
          <w:ilvl w:val="0"/>
          <w:numId w:val="20"/>
        </w:numPr>
        <w:spacing w:after="120" w:line="240" w:lineRule="auto"/>
        <w:ind w:left="714" w:hanging="357"/>
        <w:jc w:val="both"/>
        <w:rPr>
          <w:rFonts w:ascii="Arial" w:eastAsia="Arial" w:hAnsi="Arial" w:cs="Arial"/>
          <w:sz w:val="24"/>
          <w:shd w:val="clear" w:color="auto" w:fill="D9E2F3"/>
        </w:rPr>
      </w:pPr>
      <w:r>
        <w:rPr>
          <w:rFonts w:ascii="Arial" w:eastAsia="Arial" w:hAnsi="Arial" w:cs="Arial"/>
          <w:i/>
          <w:sz w:val="24"/>
          <w:shd w:val="clear" w:color="auto" w:fill="D9E2F3"/>
        </w:rPr>
        <w:t>mancata attuazione del principio di distinzione tra politica e amministrazione</w:t>
      </w:r>
    </w:p>
    <w:p w:rsidR="009B7E97" w:rsidRDefault="009B7E97">
      <w:pPr>
        <w:spacing w:after="120" w:line="240" w:lineRule="auto"/>
        <w:ind w:left="6" w:hanging="6"/>
        <w:jc w:val="both"/>
        <w:rPr>
          <w:rFonts w:ascii="Arial" w:eastAsia="Arial" w:hAnsi="Arial" w:cs="Arial"/>
          <w:i/>
          <w:sz w:val="24"/>
        </w:rPr>
      </w:pPr>
    </w:p>
    <w:p w:rsidR="009B7E97" w:rsidRDefault="009B7E97">
      <w:pPr>
        <w:spacing w:after="120" w:line="240" w:lineRule="auto"/>
        <w:ind w:left="6" w:hanging="6"/>
        <w:jc w:val="both"/>
        <w:rPr>
          <w:rFonts w:ascii="Arial" w:eastAsia="Arial" w:hAnsi="Arial" w:cs="Arial"/>
          <w:i/>
          <w:sz w:val="24"/>
        </w:rPr>
      </w:pPr>
    </w:p>
    <w:p w:rsidR="009B7E97" w:rsidRDefault="009B7E97">
      <w:pPr>
        <w:spacing w:after="120" w:line="240" w:lineRule="auto"/>
        <w:ind w:left="6" w:hanging="6"/>
        <w:jc w:val="both"/>
        <w:rPr>
          <w:rFonts w:ascii="Arial" w:eastAsia="Arial" w:hAnsi="Arial" w:cs="Arial"/>
          <w:i/>
          <w:sz w:val="24"/>
        </w:rPr>
      </w:pPr>
    </w:p>
    <w:p w:rsidR="009B7E97" w:rsidRDefault="009B7E97">
      <w:pPr>
        <w:spacing w:after="120" w:line="240" w:lineRule="auto"/>
        <w:ind w:left="6" w:hanging="6"/>
        <w:jc w:val="both"/>
        <w:rPr>
          <w:rFonts w:ascii="Arial" w:eastAsia="Arial" w:hAnsi="Arial" w:cs="Arial"/>
          <w:i/>
          <w:sz w:val="24"/>
        </w:rPr>
      </w:pP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2.11.</w:t>
      </w:r>
      <w:r>
        <w:rPr>
          <w:rFonts w:ascii="Arial" w:eastAsia="Arial" w:hAnsi="Arial" w:cs="Arial"/>
          <w:b/>
          <w:color w:val="2F5496"/>
          <w:sz w:val="28"/>
        </w:rPr>
        <w:tab/>
        <w:t>La misurazione quantitativa del rischio, il punteggio assegnato agli indicatori di stima del livello di rischio</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567" w:right="566" w:hanging="6"/>
        <w:jc w:val="both"/>
        <w:rPr>
          <w:rFonts w:ascii="Arial" w:eastAsia="Arial" w:hAnsi="Arial" w:cs="Arial"/>
          <w:sz w:val="24"/>
          <w:shd w:val="clear" w:color="auto" w:fill="B4C6E7"/>
        </w:rPr>
      </w:pPr>
      <w:proofErr w:type="spellStart"/>
      <w:r>
        <w:rPr>
          <w:rFonts w:ascii="Arial" w:eastAsia="Arial" w:hAnsi="Arial" w:cs="Arial"/>
          <w:sz w:val="24"/>
          <w:shd w:val="clear" w:color="auto" w:fill="B4C6E7"/>
        </w:rPr>
        <w:t>C.F.R.</w:t>
      </w:r>
      <w:proofErr w:type="spellEnd"/>
      <w:r>
        <w:rPr>
          <w:rFonts w:ascii="Arial" w:eastAsia="Arial" w:hAnsi="Arial" w:cs="Arial"/>
          <w:sz w:val="24"/>
          <w:shd w:val="clear" w:color="auto" w:fill="B4C6E7"/>
        </w:rPr>
        <w:t xml:space="preserve">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box 9, pagina 34 </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Nei PTPCT degli scorsi anni ci siamo abituati ad utilizzare dei criteri quantitativi con cui misurare la probabilità della corruzione nei nostri processi.</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Sebbene qui siano state inserite timidamente anche delle stime qualitative, come vorrebbe ANAC, ci è necessario, almeno in sede di prima applicazione (pur essendo questo il secondo anno, per i motivi espressi in premessa è come se fosse ancora il primo) di queste nuove indicazioni, </w:t>
      </w:r>
      <w:r>
        <w:rPr>
          <w:rFonts w:ascii="Arial" w:eastAsia="Arial" w:hAnsi="Arial" w:cs="Arial"/>
          <w:i/>
          <w:sz w:val="24"/>
        </w:rPr>
        <w:t>dare un po’ di numeri</w:t>
      </w:r>
      <w:r>
        <w:rPr>
          <w:rFonts w:ascii="Arial" w:eastAsia="Arial" w:hAnsi="Arial" w:cs="Arial"/>
          <w:sz w:val="24"/>
        </w:rPr>
        <w:t>.</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Lo faremo però su una griglia di indicatori predisposta da ANAC, per cui in definitiva anche questa seconda valutazione sarà basata su criteri di qualità, ancorché misurati con criteri comparativi e con una scala di rilevazione numerica.</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Gli indicatori a cui applicare, nella parte sinistra in alto della tabella n. 3, delle valutazioni numeriche sono:</w:t>
      </w:r>
    </w:p>
    <w:p w:rsidR="009B7E97" w:rsidRDefault="004B1EEA">
      <w:pPr>
        <w:numPr>
          <w:ilvl w:val="0"/>
          <w:numId w:val="21"/>
        </w:numPr>
        <w:spacing w:after="120" w:line="240" w:lineRule="auto"/>
        <w:ind w:left="714" w:hanging="357"/>
        <w:jc w:val="both"/>
        <w:rPr>
          <w:rFonts w:ascii="Arial" w:eastAsia="Arial" w:hAnsi="Arial" w:cs="Arial"/>
          <w:i/>
          <w:sz w:val="24"/>
        </w:rPr>
      </w:pPr>
      <w:r>
        <w:rPr>
          <w:rFonts w:ascii="Arial" w:eastAsia="Arial" w:hAnsi="Arial" w:cs="Arial"/>
          <w:i/>
          <w:sz w:val="24"/>
        </w:rPr>
        <w:t xml:space="preserve">livello di interesse “esterno”: la presenza di interessi, anche economici, rilevanti e di benefici per i destinatari del processo determina un incremento del rischio; </w:t>
      </w:r>
    </w:p>
    <w:p w:rsidR="009B7E97" w:rsidRDefault="004B1EEA">
      <w:pPr>
        <w:numPr>
          <w:ilvl w:val="0"/>
          <w:numId w:val="21"/>
        </w:numPr>
        <w:spacing w:after="120" w:line="240" w:lineRule="auto"/>
        <w:ind w:left="714" w:hanging="357"/>
        <w:jc w:val="both"/>
        <w:rPr>
          <w:rFonts w:ascii="Arial" w:eastAsia="Arial" w:hAnsi="Arial" w:cs="Arial"/>
          <w:i/>
          <w:sz w:val="24"/>
        </w:rPr>
      </w:pPr>
      <w:r>
        <w:rPr>
          <w:rFonts w:ascii="Arial" w:eastAsia="Arial" w:hAnsi="Arial" w:cs="Arial"/>
          <w:i/>
          <w:sz w:val="24"/>
        </w:rPr>
        <w:t xml:space="preserve">grado di discrezionalità del decisore interno alla PA: la presenza di un processo decisionale altamente discrezionale determina un incremento del rischio rispetto ad un processo decisionale altamente vincolato; </w:t>
      </w:r>
    </w:p>
    <w:p w:rsidR="009B7E97" w:rsidRDefault="004B1EEA">
      <w:pPr>
        <w:numPr>
          <w:ilvl w:val="0"/>
          <w:numId w:val="21"/>
        </w:numPr>
        <w:spacing w:after="120" w:line="240" w:lineRule="auto"/>
        <w:ind w:left="714" w:hanging="357"/>
        <w:jc w:val="both"/>
        <w:rPr>
          <w:rFonts w:ascii="Arial" w:eastAsia="Arial" w:hAnsi="Arial" w:cs="Arial"/>
          <w:i/>
          <w:sz w:val="24"/>
        </w:rPr>
      </w:pPr>
      <w:r>
        <w:rPr>
          <w:rFonts w:ascii="Arial" w:eastAsia="Arial" w:hAnsi="Arial" w:cs="Arial"/>
          <w:i/>
          <w:sz w:val="24"/>
        </w:rPr>
        <w:t xml:space="preserve">manifestazione di eventi corruttivi in passato nel processo/attività esaminata: se l’attività è stata già oggetto di eventi corruttivi in passato nell’amministrazione o in </w:t>
      </w:r>
      <w:r>
        <w:rPr>
          <w:rFonts w:ascii="Arial" w:eastAsia="Arial" w:hAnsi="Arial" w:cs="Arial"/>
          <w:i/>
          <w:sz w:val="24"/>
        </w:rPr>
        <w:lastRenderedPageBreak/>
        <w:t xml:space="preserve">altre realtà simili, il rischio aumenta poiché quella attività ha delle caratteristiche che rendono attuabili gli eventi corruttivi; </w:t>
      </w:r>
    </w:p>
    <w:p w:rsidR="009B7E97" w:rsidRDefault="004B1EEA">
      <w:pPr>
        <w:numPr>
          <w:ilvl w:val="0"/>
          <w:numId w:val="21"/>
        </w:numPr>
        <w:spacing w:after="120" w:line="240" w:lineRule="auto"/>
        <w:ind w:left="714" w:hanging="357"/>
        <w:jc w:val="both"/>
        <w:rPr>
          <w:rFonts w:ascii="Arial" w:eastAsia="Arial" w:hAnsi="Arial" w:cs="Arial"/>
          <w:i/>
          <w:sz w:val="24"/>
        </w:rPr>
      </w:pPr>
      <w:r>
        <w:rPr>
          <w:rFonts w:ascii="Arial" w:eastAsia="Arial" w:hAnsi="Arial" w:cs="Arial"/>
          <w:i/>
          <w:sz w:val="24"/>
        </w:rPr>
        <w:t xml:space="preserve">opacità del processo decisionale: l’adozione di strumenti di trasparenza sostanziale, e non solo formale, riduce il rischio; </w:t>
      </w:r>
    </w:p>
    <w:p w:rsidR="009B7E97" w:rsidRDefault="004B1EEA">
      <w:pPr>
        <w:numPr>
          <w:ilvl w:val="0"/>
          <w:numId w:val="21"/>
        </w:numPr>
        <w:spacing w:after="120" w:line="240" w:lineRule="auto"/>
        <w:ind w:left="714" w:hanging="357"/>
        <w:jc w:val="both"/>
        <w:rPr>
          <w:rFonts w:ascii="Arial" w:eastAsia="Arial" w:hAnsi="Arial" w:cs="Arial"/>
          <w:i/>
          <w:sz w:val="24"/>
        </w:rPr>
      </w:pPr>
      <w:r>
        <w:rPr>
          <w:rFonts w:ascii="Arial" w:eastAsia="Arial" w:hAnsi="Arial" w:cs="Arial"/>
          <w:i/>
          <w:sz w:val="24"/>
        </w:rPr>
        <w:t xml:space="preserve">livello di collaborazione del responsabile del processo o dell’attività nella costruzione, aggiornamento e monitoraggio del piano: la scarsa collaborazione può segnalare un deficit di attenzione al tema della prevenzione della corruzione o comunque risultare in una opacità sul reale grado di rischiosità; </w:t>
      </w:r>
    </w:p>
    <w:p w:rsidR="009B7E97" w:rsidRDefault="004B1EEA">
      <w:pPr>
        <w:numPr>
          <w:ilvl w:val="0"/>
          <w:numId w:val="21"/>
        </w:numPr>
        <w:spacing w:after="120" w:line="240" w:lineRule="auto"/>
        <w:ind w:left="714" w:hanging="357"/>
        <w:jc w:val="both"/>
        <w:rPr>
          <w:rFonts w:ascii="Arial" w:eastAsia="Arial" w:hAnsi="Arial" w:cs="Arial"/>
          <w:i/>
          <w:sz w:val="24"/>
        </w:rPr>
      </w:pPr>
      <w:r>
        <w:rPr>
          <w:rFonts w:ascii="Arial" w:eastAsia="Arial" w:hAnsi="Arial" w:cs="Arial"/>
          <w:i/>
          <w:sz w:val="24"/>
        </w:rPr>
        <w:t>grado di attuazione delle misure di trattamento: l’attuazione di misure di trattamento si associa ad una minore possibilità di accadimento di fatti corruttivi.</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Ognuno di questi indicatori riceverà un punteggio da 0 a 7, la somma dei punteggi determinerà una classifica, in base alla quale si effettuerà la priorità dei trattamenti.</w:t>
      </w:r>
    </w:p>
    <w:p w:rsidR="009B7E97" w:rsidRDefault="004B1EEA">
      <w:pPr>
        <w:spacing w:after="12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 </w:t>
      </w: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Tabella 3 A/B [lato sinistro delle schede]: stima del livello di esposizione al rischio per singolo processo</w:t>
      </w:r>
    </w:p>
    <w:p w:rsidR="009B7E97" w:rsidRDefault="009B7E97">
      <w:pPr>
        <w:spacing w:after="120" w:line="240" w:lineRule="auto"/>
        <w:ind w:left="6" w:hanging="6"/>
        <w:jc w:val="both"/>
        <w:rPr>
          <w:rFonts w:ascii="Arial" w:eastAsia="Arial" w:hAnsi="Arial" w:cs="Arial"/>
          <w:sz w:val="24"/>
        </w:rPr>
      </w:pPr>
    </w:p>
    <w:p w:rsidR="009B7E97" w:rsidRDefault="009B7E97">
      <w:pPr>
        <w:spacing w:after="120" w:line="240" w:lineRule="auto"/>
        <w:jc w:val="both"/>
        <w:rPr>
          <w:rFonts w:ascii="Arial" w:eastAsia="Arial" w:hAnsi="Arial" w:cs="Arial"/>
          <w:sz w:val="24"/>
        </w:rPr>
      </w:pPr>
    </w:p>
    <w:p w:rsidR="009B7E97" w:rsidRDefault="004B1EEA">
      <w:pPr>
        <w:spacing w:after="120" w:line="240" w:lineRule="auto"/>
        <w:jc w:val="both"/>
        <w:rPr>
          <w:rFonts w:ascii="Arial" w:eastAsia="Arial" w:hAnsi="Arial" w:cs="Arial"/>
          <w:b/>
          <w:color w:val="0070C0"/>
          <w:sz w:val="24"/>
        </w:rPr>
      </w:pPr>
      <w:r>
        <w:rPr>
          <w:rFonts w:ascii="Arial" w:eastAsia="Arial" w:hAnsi="Arial" w:cs="Arial"/>
          <w:b/>
          <w:color w:val="0070C0"/>
          <w:sz w:val="24"/>
          <w:u w:val="single"/>
        </w:rPr>
        <w:t>Tabella – 3</w:t>
      </w:r>
      <w:r>
        <w:rPr>
          <w:rFonts w:ascii="Arial" w:eastAsia="Arial" w:hAnsi="Arial" w:cs="Arial"/>
          <w:b/>
          <w:color w:val="0070C0"/>
          <w:sz w:val="24"/>
          <w:u w:val="single"/>
        </w:rPr>
        <w:tab/>
        <w:t>A</w:t>
      </w:r>
      <w:r>
        <w:rPr>
          <w:rFonts w:ascii="Arial" w:eastAsia="Arial" w:hAnsi="Arial" w:cs="Arial"/>
          <w:b/>
          <w:color w:val="0070C0"/>
          <w:sz w:val="24"/>
        </w:rPr>
        <w:t xml:space="preserve"> – stima di livello di esposizione al rischio corruttivo</w:t>
      </w:r>
    </w:p>
    <w:tbl>
      <w:tblPr>
        <w:tblW w:w="0" w:type="auto"/>
        <w:tblInd w:w="98" w:type="dxa"/>
        <w:tblCellMar>
          <w:left w:w="10" w:type="dxa"/>
          <w:right w:w="10" w:type="dxa"/>
        </w:tblCellMar>
        <w:tblLook w:val="0000"/>
      </w:tblPr>
      <w:tblGrid>
        <w:gridCol w:w="6144"/>
        <w:gridCol w:w="692"/>
        <w:gridCol w:w="1476"/>
        <w:gridCol w:w="1444"/>
      </w:tblGrid>
      <w:tr w:rsidR="009B7E97">
        <w:trPr>
          <w:trHeight w:val="1"/>
        </w:trPr>
        <w:tc>
          <w:tcPr>
            <w:tcW w:w="6144"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tcPr>
          <w:p w:rsidR="009B7E97" w:rsidRDefault="004B1EEA">
            <w:pPr>
              <w:spacing w:after="0" w:line="240" w:lineRule="auto"/>
              <w:jc w:val="center"/>
              <w:rPr>
                <w:rFonts w:ascii="Arial" w:eastAsia="Arial" w:hAnsi="Arial" w:cs="Arial"/>
                <w:b/>
                <w:sz w:val="24"/>
              </w:rPr>
            </w:pPr>
            <w:r>
              <w:rPr>
                <w:rFonts w:ascii="Arial" w:eastAsia="Arial" w:hAnsi="Arial" w:cs="Arial"/>
                <w:b/>
                <w:sz w:val="24"/>
              </w:rPr>
              <w:t>Indicatori per la stima quantitativa</w:t>
            </w:r>
          </w:p>
          <w:p w:rsidR="009B7E97" w:rsidRDefault="004B1EEA">
            <w:pPr>
              <w:spacing w:after="0" w:line="240" w:lineRule="auto"/>
              <w:jc w:val="center"/>
            </w:pPr>
            <w:r>
              <w:rPr>
                <w:rFonts w:ascii="Arial" w:eastAsia="Arial" w:hAnsi="Arial" w:cs="Arial"/>
                <w:i/>
                <w:color w:val="00B050"/>
                <w:sz w:val="18"/>
              </w:rPr>
              <w:t xml:space="preserve">(CFR BOX n. 9 pag. 34 - </w:t>
            </w:r>
            <w:proofErr w:type="spellStart"/>
            <w:r>
              <w:rPr>
                <w:rFonts w:ascii="Arial" w:eastAsia="Arial" w:hAnsi="Arial" w:cs="Arial"/>
                <w:i/>
                <w:color w:val="00B050"/>
                <w:sz w:val="18"/>
              </w:rPr>
              <w:t>All.to</w:t>
            </w:r>
            <w:proofErr w:type="spellEnd"/>
            <w:r>
              <w:rPr>
                <w:rFonts w:ascii="Arial" w:eastAsia="Arial" w:hAnsi="Arial" w:cs="Arial"/>
                <w:i/>
                <w:color w:val="00B050"/>
                <w:sz w:val="18"/>
              </w:rPr>
              <w:t xml:space="preserve"> 1 PNA 2019)</w:t>
            </w:r>
          </w:p>
        </w:tc>
        <w:tc>
          <w:tcPr>
            <w:tcW w:w="692"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9B7E97" w:rsidRDefault="004B1EEA">
            <w:pPr>
              <w:spacing w:after="0" w:line="240" w:lineRule="auto"/>
              <w:jc w:val="center"/>
            </w:pPr>
            <w:r>
              <w:rPr>
                <w:rFonts w:ascii="Arial" w:eastAsia="Arial" w:hAnsi="Arial" w:cs="Arial"/>
                <w:sz w:val="16"/>
              </w:rPr>
              <w:t xml:space="preserve">Punti </w:t>
            </w:r>
            <w:r>
              <w:rPr>
                <w:rFonts w:ascii="Arial" w:eastAsia="Arial" w:hAnsi="Arial" w:cs="Arial"/>
                <w:sz w:val="20"/>
                <w:shd w:val="clear" w:color="auto" w:fill="FFFF00"/>
              </w:rPr>
              <w:t>*</w:t>
            </w:r>
          </w:p>
        </w:tc>
        <w:tc>
          <w:tcPr>
            <w:tcW w:w="2920" w:type="dxa"/>
            <w:gridSpan w:val="2"/>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9B7E97" w:rsidRDefault="004B1EEA">
            <w:pPr>
              <w:spacing w:after="0" w:line="240" w:lineRule="auto"/>
              <w:jc w:val="center"/>
            </w:pPr>
            <w:r>
              <w:rPr>
                <w:rFonts w:ascii="Arial" w:eastAsia="Arial" w:hAnsi="Arial" w:cs="Arial"/>
                <w:sz w:val="24"/>
              </w:rPr>
              <w:t>Note di monitoraggio</w:t>
            </w:r>
          </w:p>
        </w:tc>
      </w:tr>
      <w:tr w:rsidR="009B7E97">
        <w:trPr>
          <w:trHeight w:val="1"/>
        </w:trPr>
        <w:tc>
          <w:tcPr>
            <w:tcW w:w="6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pPr>
            <w:r>
              <w:rPr>
                <w:rFonts w:ascii="Arial" w:eastAsia="Arial" w:hAnsi="Arial" w:cs="Arial"/>
                <w:b/>
                <w:sz w:val="20"/>
                <w:u w:val="single"/>
              </w:rPr>
              <w:t>Livello di interesse “esterno”:</w:t>
            </w:r>
            <w:r>
              <w:rPr>
                <w:rFonts w:ascii="Arial" w:eastAsia="Arial" w:hAnsi="Arial" w:cs="Arial"/>
                <w:sz w:val="20"/>
              </w:rPr>
              <w:t xml:space="preserve"> </w:t>
            </w:r>
            <w:r>
              <w:rPr>
                <w:rFonts w:ascii="Arial" w:eastAsia="Arial" w:hAnsi="Arial" w:cs="Arial"/>
                <w:i/>
                <w:sz w:val="18"/>
              </w:rPr>
              <w:t>la presenza di interessi, anche economici, rilevanti e di benefici per i destinatari del processo determina un incremento del rischio</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jc w:val="center"/>
              <w:rPr>
                <w:rFonts w:ascii="Calibri" w:eastAsia="Calibri" w:hAnsi="Calibri" w:cs="Calibri"/>
              </w:rPr>
            </w:pPr>
          </w:p>
        </w:tc>
        <w:tc>
          <w:tcPr>
            <w:tcW w:w="292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center"/>
              <w:rPr>
                <w:rFonts w:ascii="Arial" w:eastAsia="Arial" w:hAnsi="Arial" w:cs="Arial"/>
                <w:color w:val="FF0000"/>
                <w:sz w:val="18"/>
              </w:rPr>
            </w:pPr>
            <w:r>
              <w:rPr>
                <w:rFonts w:ascii="Arial" w:eastAsia="Arial" w:hAnsi="Arial" w:cs="Arial"/>
                <w:color w:val="FF0000"/>
                <w:sz w:val="18"/>
              </w:rPr>
              <w:t>E’ previsto un monitoraggio il 30 novembre 2021.</w:t>
            </w:r>
          </w:p>
          <w:p w:rsidR="009B7E97" w:rsidRDefault="009B7E97">
            <w:pPr>
              <w:spacing w:after="0" w:line="240" w:lineRule="auto"/>
              <w:jc w:val="center"/>
              <w:rPr>
                <w:rFonts w:ascii="Arial" w:eastAsia="Arial" w:hAnsi="Arial" w:cs="Arial"/>
                <w:color w:val="FF0000"/>
                <w:sz w:val="18"/>
              </w:rPr>
            </w:pPr>
          </w:p>
          <w:p w:rsidR="009B7E97" w:rsidRDefault="009B7E97">
            <w:pPr>
              <w:spacing w:after="0" w:line="240" w:lineRule="auto"/>
            </w:pPr>
          </w:p>
        </w:tc>
      </w:tr>
      <w:tr w:rsidR="009B7E97">
        <w:trPr>
          <w:trHeight w:val="1"/>
        </w:trPr>
        <w:tc>
          <w:tcPr>
            <w:tcW w:w="6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pPr>
            <w:r>
              <w:rPr>
                <w:rFonts w:ascii="Arial" w:eastAsia="Arial" w:hAnsi="Arial" w:cs="Arial"/>
                <w:b/>
                <w:sz w:val="20"/>
                <w:u w:val="single"/>
              </w:rPr>
              <w:t>Grado di discrezionalità del decisore interno:</w:t>
            </w:r>
            <w:r>
              <w:rPr>
                <w:rFonts w:ascii="Arial" w:eastAsia="Arial" w:hAnsi="Arial" w:cs="Arial"/>
                <w:sz w:val="18"/>
              </w:rPr>
              <w:t xml:space="preserve"> </w:t>
            </w:r>
            <w:r>
              <w:rPr>
                <w:rFonts w:ascii="Arial" w:eastAsia="Arial" w:hAnsi="Arial" w:cs="Arial"/>
                <w:i/>
                <w:sz w:val="18"/>
              </w:rPr>
              <w:t>la presenza di un processo decisionale altamente discrezionale determina un incremento del rischio rispetto ad un processo decisionale altamente vincolato</w:t>
            </w:r>
            <w:r>
              <w:rPr>
                <w:rFonts w:ascii="Arial" w:eastAsia="Arial" w:hAnsi="Arial" w:cs="Arial"/>
                <w:sz w:val="18"/>
              </w:rPr>
              <w:t>;</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rPr>
                <w:rFonts w:ascii="Calibri" w:eastAsia="Calibri" w:hAnsi="Calibri" w:cs="Calibri"/>
              </w:rPr>
            </w:pPr>
          </w:p>
        </w:tc>
        <w:tc>
          <w:tcPr>
            <w:tcW w:w="29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rPr>
                <w:rFonts w:ascii="Calibri" w:eastAsia="Calibri" w:hAnsi="Calibri" w:cs="Calibri"/>
              </w:rPr>
            </w:pPr>
          </w:p>
        </w:tc>
      </w:tr>
      <w:tr w:rsidR="009B7E97">
        <w:trPr>
          <w:trHeight w:val="1"/>
        </w:trPr>
        <w:tc>
          <w:tcPr>
            <w:tcW w:w="6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pPr>
            <w:r>
              <w:rPr>
                <w:rFonts w:ascii="Arial" w:eastAsia="Arial" w:hAnsi="Arial" w:cs="Arial"/>
                <w:b/>
                <w:sz w:val="20"/>
                <w:u w:val="single"/>
              </w:rPr>
              <w:t>Manifestazione di eventi corruttivi in passato:</w:t>
            </w:r>
            <w:r>
              <w:rPr>
                <w:rFonts w:ascii="Arial" w:eastAsia="Arial" w:hAnsi="Arial" w:cs="Arial"/>
                <w:sz w:val="20"/>
              </w:rPr>
              <w:t xml:space="preserve"> </w:t>
            </w:r>
            <w:r>
              <w:rPr>
                <w:rFonts w:ascii="Arial" w:eastAsia="Arial" w:hAnsi="Arial" w:cs="Arial"/>
                <w:i/>
                <w:sz w:val="18"/>
              </w:rPr>
              <w:t>se l’attività è stata già oggetto di eventi corruttivi in passato nell’amministrazione o in altre realtà simili, il rischio aumenta</w:t>
            </w:r>
            <w:r>
              <w:rPr>
                <w:rFonts w:ascii="Arial" w:eastAsia="Arial" w:hAnsi="Arial" w:cs="Arial"/>
                <w:sz w:val="18"/>
              </w:rPr>
              <w:t>;</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rPr>
                <w:rFonts w:ascii="Calibri" w:eastAsia="Calibri" w:hAnsi="Calibri" w:cs="Calibri"/>
              </w:rPr>
            </w:pPr>
          </w:p>
        </w:tc>
        <w:tc>
          <w:tcPr>
            <w:tcW w:w="29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rPr>
                <w:rFonts w:ascii="Calibri" w:eastAsia="Calibri" w:hAnsi="Calibri" w:cs="Calibri"/>
              </w:rPr>
            </w:pPr>
          </w:p>
        </w:tc>
      </w:tr>
      <w:tr w:rsidR="009B7E97">
        <w:trPr>
          <w:trHeight w:val="1"/>
        </w:trPr>
        <w:tc>
          <w:tcPr>
            <w:tcW w:w="6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rPr>
                <w:rFonts w:ascii="Arial" w:eastAsia="Arial" w:hAnsi="Arial" w:cs="Arial"/>
                <w:i/>
                <w:sz w:val="18"/>
              </w:rPr>
            </w:pPr>
            <w:r>
              <w:rPr>
                <w:rFonts w:ascii="Arial" w:eastAsia="Arial" w:hAnsi="Arial" w:cs="Arial"/>
                <w:b/>
                <w:sz w:val="20"/>
                <w:u w:val="single"/>
              </w:rPr>
              <w:t>Opacità del processo decisionale:</w:t>
            </w:r>
            <w:r>
              <w:rPr>
                <w:rFonts w:ascii="Arial" w:eastAsia="Arial" w:hAnsi="Arial" w:cs="Arial"/>
                <w:sz w:val="20"/>
              </w:rPr>
              <w:t xml:space="preserve"> </w:t>
            </w:r>
            <w:r>
              <w:rPr>
                <w:rFonts w:ascii="Arial" w:eastAsia="Arial" w:hAnsi="Arial" w:cs="Arial"/>
                <w:i/>
                <w:sz w:val="18"/>
              </w:rPr>
              <w:t>l’adozione di strumenti di trasparenza sostanziale, e non solo formale, riduce il rischio;</w:t>
            </w:r>
          </w:p>
          <w:p w:rsidR="009B7E97" w:rsidRDefault="009B7E97">
            <w:pPr>
              <w:spacing w:after="0" w:line="240" w:lineRule="auto"/>
              <w:jc w:val="both"/>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rPr>
                <w:rFonts w:ascii="Calibri" w:eastAsia="Calibri" w:hAnsi="Calibri" w:cs="Calibri"/>
              </w:rPr>
            </w:pPr>
          </w:p>
        </w:tc>
        <w:tc>
          <w:tcPr>
            <w:tcW w:w="29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rPr>
                <w:rFonts w:ascii="Calibri" w:eastAsia="Calibri" w:hAnsi="Calibri" w:cs="Calibri"/>
              </w:rPr>
            </w:pPr>
          </w:p>
        </w:tc>
      </w:tr>
      <w:tr w:rsidR="009B7E97">
        <w:trPr>
          <w:trHeight w:val="1"/>
        </w:trPr>
        <w:tc>
          <w:tcPr>
            <w:tcW w:w="6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pPr>
            <w:r>
              <w:rPr>
                <w:rFonts w:ascii="Arial" w:eastAsia="Arial" w:hAnsi="Arial" w:cs="Arial"/>
                <w:b/>
                <w:sz w:val="20"/>
                <w:u w:val="single"/>
              </w:rPr>
              <w:t>Scarsa collaborazione del responsabile del processo</w:t>
            </w:r>
            <w:r>
              <w:rPr>
                <w:rFonts w:ascii="Arial" w:eastAsia="Arial" w:hAnsi="Arial" w:cs="Arial"/>
                <w:sz w:val="20"/>
              </w:rPr>
              <w:t xml:space="preserve"> </w:t>
            </w:r>
            <w:r>
              <w:rPr>
                <w:rFonts w:ascii="Arial" w:eastAsia="Arial" w:hAnsi="Arial" w:cs="Arial"/>
                <w:i/>
                <w:sz w:val="18"/>
              </w:rPr>
              <w:t>o dell’attività nella costruzione, aggiornamento e monitoraggio del piano: la scarsa collaborazione può segnalare un deficit di attenzione al tema</w:t>
            </w:r>
            <w:r>
              <w:rPr>
                <w:rFonts w:ascii="Arial" w:eastAsia="Arial" w:hAnsi="Arial" w:cs="Arial"/>
                <w:sz w:val="18"/>
              </w:rPr>
              <w:t xml:space="preserve"> </w:t>
            </w: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rPr>
                <w:rFonts w:ascii="Calibri" w:eastAsia="Calibri" w:hAnsi="Calibri" w:cs="Calibri"/>
              </w:rPr>
            </w:pPr>
          </w:p>
        </w:tc>
        <w:tc>
          <w:tcPr>
            <w:tcW w:w="29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rPr>
                <w:rFonts w:ascii="Calibri" w:eastAsia="Calibri" w:hAnsi="Calibri" w:cs="Calibri"/>
              </w:rPr>
            </w:pPr>
          </w:p>
        </w:tc>
      </w:tr>
      <w:tr w:rsidR="009B7E97">
        <w:trPr>
          <w:trHeight w:val="1"/>
        </w:trPr>
        <w:tc>
          <w:tcPr>
            <w:tcW w:w="6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rPr>
                <w:rFonts w:ascii="Arial" w:eastAsia="Arial" w:hAnsi="Arial" w:cs="Arial"/>
                <w:i/>
                <w:sz w:val="18"/>
              </w:rPr>
            </w:pPr>
            <w:r>
              <w:rPr>
                <w:rFonts w:ascii="Arial" w:eastAsia="Arial" w:hAnsi="Arial" w:cs="Arial"/>
                <w:b/>
                <w:sz w:val="20"/>
                <w:u w:val="single"/>
              </w:rPr>
              <w:t>Mancata attuazione delle misure di trattamento:</w:t>
            </w:r>
            <w:r>
              <w:rPr>
                <w:rFonts w:ascii="Arial" w:eastAsia="Arial" w:hAnsi="Arial" w:cs="Arial"/>
                <w:sz w:val="20"/>
              </w:rPr>
              <w:t xml:space="preserve"> </w:t>
            </w:r>
            <w:r>
              <w:rPr>
                <w:rFonts w:ascii="Arial" w:eastAsia="Arial" w:hAnsi="Arial" w:cs="Arial"/>
                <w:i/>
                <w:sz w:val="18"/>
              </w:rPr>
              <w:t>l’attuazione di misure di trattamento si associa ad una minore possibilità di accadimento di fatti corruttivi</w:t>
            </w:r>
          </w:p>
          <w:p w:rsidR="009B7E97" w:rsidRDefault="009B7E97">
            <w:pPr>
              <w:spacing w:after="0" w:line="240" w:lineRule="auto"/>
              <w:jc w:val="both"/>
            </w:pPr>
          </w:p>
        </w:tc>
        <w:tc>
          <w:tcPr>
            <w:tcW w:w="6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spacing w:after="0" w:line="240" w:lineRule="auto"/>
              <w:rPr>
                <w:rFonts w:ascii="Calibri" w:eastAsia="Calibri" w:hAnsi="Calibri" w:cs="Calibri"/>
              </w:rPr>
            </w:pPr>
          </w:p>
        </w:tc>
        <w:tc>
          <w:tcPr>
            <w:tcW w:w="29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9B7E97">
            <w:pPr>
              <w:rPr>
                <w:rFonts w:ascii="Calibri" w:eastAsia="Calibri" w:hAnsi="Calibri" w:cs="Calibri"/>
              </w:rPr>
            </w:pPr>
          </w:p>
        </w:tc>
      </w:tr>
      <w:tr w:rsidR="009B7E97">
        <w:trPr>
          <w:trHeight w:val="1"/>
        </w:trPr>
        <w:tc>
          <w:tcPr>
            <w:tcW w:w="6144" w:type="dxa"/>
            <w:tcBorders>
              <w:top w:val="single" w:sz="4" w:space="0" w:color="000000"/>
              <w:left w:val="single" w:sz="4" w:space="0" w:color="000000"/>
              <w:bottom w:val="single" w:sz="4" w:space="0" w:color="000000"/>
              <w:right w:val="single" w:sz="4" w:space="0" w:color="000000"/>
            </w:tcBorders>
            <w:shd w:val="clear" w:color="auto" w:fill="FF9797"/>
            <w:tcMar>
              <w:left w:w="108" w:type="dxa"/>
              <w:right w:w="108" w:type="dxa"/>
            </w:tcMar>
            <w:vAlign w:val="center"/>
          </w:tcPr>
          <w:p w:rsidR="009B7E97" w:rsidRDefault="004B1EEA">
            <w:pPr>
              <w:spacing w:after="0" w:line="240" w:lineRule="auto"/>
            </w:pPr>
            <w:r>
              <w:rPr>
                <w:rFonts w:ascii="Arial" w:eastAsia="Arial" w:hAnsi="Arial" w:cs="Arial"/>
                <w:b/>
                <w:sz w:val="20"/>
                <w:u w:val="single"/>
              </w:rPr>
              <w:t xml:space="preserve">Totale </w:t>
            </w:r>
          </w:p>
        </w:tc>
        <w:tc>
          <w:tcPr>
            <w:tcW w:w="692" w:type="dxa"/>
            <w:tcBorders>
              <w:top w:val="single" w:sz="4" w:space="0" w:color="000000"/>
              <w:left w:val="single" w:sz="4" w:space="0" w:color="000000"/>
              <w:bottom w:val="single" w:sz="4" w:space="0" w:color="000000"/>
              <w:right w:val="single" w:sz="4" w:space="0" w:color="000000"/>
            </w:tcBorders>
            <w:shd w:val="clear" w:color="auto" w:fill="FF9797"/>
            <w:tcMar>
              <w:left w:w="108" w:type="dxa"/>
              <w:right w:w="108" w:type="dxa"/>
            </w:tcMar>
            <w:vAlign w:val="center"/>
          </w:tcPr>
          <w:p w:rsidR="009B7E97" w:rsidRDefault="009B7E97">
            <w:pPr>
              <w:spacing w:after="0" w:line="240" w:lineRule="auto"/>
              <w:jc w:val="center"/>
              <w:rPr>
                <w:rFonts w:ascii="Calibri" w:eastAsia="Calibri" w:hAnsi="Calibri" w:cs="Calibri"/>
              </w:rPr>
            </w:pPr>
          </w:p>
        </w:tc>
        <w:tc>
          <w:tcPr>
            <w:tcW w:w="14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rPr>
                <w:rFonts w:ascii="Arial" w:eastAsia="Arial" w:hAnsi="Arial" w:cs="Arial"/>
                <w:sz w:val="14"/>
              </w:rPr>
            </w:pPr>
            <w:proofErr w:type="spellStart"/>
            <w:r>
              <w:rPr>
                <w:rFonts w:ascii="Arial" w:eastAsia="Arial" w:hAnsi="Arial" w:cs="Arial"/>
                <w:sz w:val="14"/>
              </w:rPr>
              <w:t>Punt</w:t>
            </w:r>
            <w:proofErr w:type="spellEnd"/>
            <w:r>
              <w:rPr>
                <w:rFonts w:ascii="Arial" w:eastAsia="Arial" w:hAnsi="Arial" w:cs="Arial"/>
                <w:sz w:val="14"/>
              </w:rPr>
              <w:t xml:space="preserve">. massimo </w:t>
            </w:r>
            <w:r>
              <w:rPr>
                <w:rFonts w:ascii="Arial" w:eastAsia="Arial" w:hAnsi="Arial" w:cs="Arial"/>
                <w:sz w:val="14"/>
                <w:shd w:val="clear" w:color="auto" w:fill="FFFF00"/>
              </w:rPr>
              <w:t>**</w:t>
            </w:r>
          </w:p>
          <w:p w:rsidR="009B7E97" w:rsidRDefault="004B1EEA">
            <w:pPr>
              <w:spacing w:after="0" w:line="240" w:lineRule="auto"/>
              <w:jc w:val="center"/>
            </w:pPr>
            <w:r>
              <w:rPr>
                <w:rFonts w:ascii="Arial" w:eastAsia="Arial" w:hAnsi="Arial" w:cs="Arial"/>
                <w:sz w:val="36"/>
              </w:rPr>
              <w:t>x</w:t>
            </w:r>
          </w:p>
        </w:tc>
        <w:tc>
          <w:tcPr>
            <w:tcW w:w="14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rPr>
                <w:rFonts w:ascii="Arial" w:eastAsia="Arial" w:hAnsi="Arial" w:cs="Arial"/>
                <w:sz w:val="14"/>
              </w:rPr>
            </w:pPr>
            <w:proofErr w:type="spellStart"/>
            <w:r>
              <w:rPr>
                <w:rFonts w:ascii="Arial" w:eastAsia="Arial" w:hAnsi="Arial" w:cs="Arial"/>
                <w:sz w:val="14"/>
              </w:rPr>
              <w:t>Punt</w:t>
            </w:r>
            <w:proofErr w:type="spellEnd"/>
            <w:r>
              <w:rPr>
                <w:rFonts w:ascii="Arial" w:eastAsia="Arial" w:hAnsi="Arial" w:cs="Arial"/>
                <w:sz w:val="14"/>
              </w:rPr>
              <w:t xml:space="preserve">. Medio </w:t>
            </w:r>
            <w:r>
              <w:rPr>
                <w:rFonts w:ascii="Arial" w:eastAsia="Arial" w:hAnsi="Arial" w:cs="Arial"/>
                <w:sz w:val="14"/>
                <w:shd w:val="clear" w:color="auto" w:fill="FFFF00"/>
              </w:rPr>
              <w:t>**</w:t>
            </w:r>
          </w:p>
          <w:p w:rsidR="009B7E97" w:rsidRDefault="004B1EEA">
            <w:pPr>
              <w:spacing w:after="0" w:line="240" w:lineRule="auto"/>
              <w:jc w:val="center"/>
            </w:pPr>
            <w:r>
              <w:rPr>
                <w:rFonts w:ascii="Arial" w:eastAsia="Arial" w:hAnsi="Arial" w:cs="Arial"/>
                <w:sz w:val="36"/>
              </w:rPr>
              <w:t>x</w:t>
            </w:r>
          </w:p>
        </w:tc>
      </w:tr>
    </w:tbl>
    <w:p w:rsidR="009B7E97" w:rsidRDefault="004B1EEA">
      <w:pPr>
        <w:spacing w:after="120" w:line="240" w:lineRule="auto"/>
        <w:jc w:val="both"/>
        <w:rPr>
          <w:rFonts w:ascii="Arial" w:eastAsia="Arial" w:hAnsi="Arial" w:cs="Arial"/>
          <w:sz w:val="18"/>
        </w:rPr>
      </w:pPr>
      <w:r>
        <w:rPr>
          <w:rFonts w:ascii="Arial" w:eastAsia="Arial" w:hAnsi="Arial" w:cs="Arial"/>
          <w:sz w:val="18"/>
          <w:shd w:val="clear" w:color="auto" w:fill="FFFF00"/>
        </w:rPr>
        <w:t>*</w:t>
      </w:r>
      <w:r>
        <w:rPr>
          <w:rFonts w:ascii="Arial" w:eastAsia="Arial" w:hAnsi="Arial" w:cs="Arial"/>
          <w:sz w:val="18"/>
        </w:rPr>
        <w:t xml:space="preserve"> Nessuna probabilità = 0; Poco probabile = 1; Probabile 3; Altamente probabile = 5; Accertato negli ultimi 5 anni = 7</w:t>
      </w:r>
    </w:p>
    <w:p w:rsidR="009B7E97" w:rsidRDefault="004B1EEA">
      <w:pPr>
        <w:spacing w:after="120" w:line="240" w:lineRule="auto"/>
        <w:jc w:val="both"/>
        <w:rPr>
          <w:rFonts w:ascii="Arial" w:eastAsia="Arial" w:hAnsi="Arial" w:cs="Arial"/>
          <w:sz w:val="18"/>
        </w:rPr>
      </w:pPr>
      <w:r>
        <w:rPr>
          <w:rFonts w:ascii="Arial" w:eastAsia="Arial" w:hAnsi="Arial" w:cs="Arial"/>
          <w:sz w:val="18"/>
          <w:shd w:val="clear" w:color="auto" w:fill="FFFF00"/>
        </w:rPr>
        <w:t>**</w:t>
      </w:r>
      <w:r>
        <w:rPr>
          <w:rFonts w:ascii="Arial" w:eastAsia="Arial" w:hAnsi="Arial" w:cs="Arial"/>
          <w:sz w:val="18"/>
        </w:rPr>
        <w:t xml:space="preserve"> Il punteggio massimo è quello assegnato ad almeno un indicatore; il punteggio medio è quello ottenuto dal totale/6 (n. indicatori)</w:t>
      </w:r>
    </w:p>
    <w:p w:rsidR="009B7E97" w:rsidRDefault="009B7E97">
      <w:pPr>
        <w:spacing w:after="0" w:line="240" w:lineRule="auto"/>
        <w:jc w:val="both"/>
        <w:rPr>
          <w:rFonts w:ascii="Arial" w:eastAsia="Arial" w:hAnsi="Arial" w:cs="Arial"/>
          <w:sz w:val="8"/>
        </w:rPr>
      </w:pPr>
    </w:p>
    <w:p w:rsidR="009B7E97" w:rsidRDefault="004B1EEA">
      <w:pPr>
        <w:spacing w:after="120" w:line="240" w:lineRule="auto"/>
        <w:jc w:val="both"/>
        <w:rPr>
          <w:rFonts w:ascii="Arial" w:eastAsia="Arial" w:hAnsi="Arial" w:cs="Arial"/>
          <w:b/>
          <w:color w:val="0070C0"/>
          <w:sz w:val="24"/>
        </w:rPr>
      </w:pPr>
      <w:r>
        <w:rPr>
          <w:rFonts w:ascii="Arial" w:eastAsia="Arial" w:hAnsi="Arial" w:cs="Arial"/>
          <w:b/>
          <w:color w:val="0070C0"/>
          <w:sz w:val="24"/>
        </w:rPr>
        <w:t>Tabella - 3 B: Stima qualitativa del rischio corruttivo</w:t>
      </w:r>
    </w:p>
    <w:p w:rsidR="009B7E97" w:rsidRDefault="004B1EEA">
      <w:pPr>
        <w:spacing w:after="0" w:line="240" w:lineRule="auto"/>
        <w:jc w:val="both"/>
        <w:rPr>
          <w:rFonts w:ascii="Arial" w:eastAsia="Arial" w:hAnsi="Arial" w:cs="Arial"/>
          <w:sz w:val="20"/>
        </w:rPr>
      </w:pPr>
      <w:r>
        <w:rPr>
          <w:rFonts w:ascii="Arial" w:eastAsia="Arial" w:hAnsi="Arial" w:cs="Arial"/>
          <w:sz w:val="20"/>
        </w:rPr>
        <w:t xml:space="preserve">Secondo una valutazione basata sui parametri di cui al paragrafo 2.9. - riquadro azzurro - del PTPCT </w:t>
      </w:r>
      <w:r>
        <w:rPr>
          <w:rFonts w:ascii="Arial" w:eastAsia="Arial" w:hAnsi="Arial" w:cs="Arial"/>
          <w:color w:val="00B050"/>
          <w:sz w:val="18"/>
        </w:rPr>
        <w:t xml:space="preserve">(CFR BOX n. 8 pag. 34 - </w:t>
      </w:r>
      <w:proofErr w:type="spellStart"/>
      <w:r>
        <w:rPr>
          <w:rFonts w:ascii="Arial" w:eastAsia="Arial" w:hAnsi="Arial" w:cs="Arial"/>
          <w:color w:val="00B050"/>
          <w:sz w:val="18"/>
        </w:rPr>
        <w:t>All.to</w:t>
      </w:r>
      <w:proofErr w:type="spellEnd"/>
      <w:r>
        <w:rPr>
          <w:rFonts w:ascii="Arial" w:eastAsia="Arial" w:hAnsi="Arial" w:cs="Arial"/>
          <w:color w:val="00B050"/>
          <w:sz w:val="18"/>
        </w:rPr>
        <w:t xml:space="preserve"> 1 PNA 2019) </w:t>
      </w:r>
      <w:r>
        <w:rPr>
          <w:rFonts w:ascii="Arial" w:eastAsia="Arial" w:hAnsi="Arial" w:cs="Arial"/>
          <w:sz w:val="20"/>
        </w:rPr>
        <w:t>il responsabile o i responsabili di settore interessati ritengono che questo processo sia esposto a rischio corruttivo in questi termini:</w:t>
      </w:r>
    </w:p>
    <w:p w:rsidR="009B7E97" w:rsidRDefault="009B7E97">
      <w:pPr>
        <w:spacing w:after="0" w:line="240" w:lineRule="auto"/>
        <w:jc w:val="both"/>
        <w:rPr>
          <w:rFonts w:ascii="Arial" w:eastAsia="Arial" w:hAnsi="Arial" w:cs="Arial"/>
          <w:sz w:val="20"/>
        </w:rPr>
      </w:pPr>
    </w:p>
    <w:p w:rsidR="009B7E97" w:rsidRDefault="009B7E97">
      <w:pPr>
        <w:spacing w:after="0" w:line="240" w:lineRule="auto"/>
        <w:jc w:val="both"/>
        <w:rPr>
          <w:rFonts w:ascii="Arial" w:eastAsia="Arial" w:hAnsi="Arial" w:cs="Arial"/>
          <w:sz w:val="6"/>
        </w:rPr>
      </w:pPr>
    </w:p>
    <w:p w:rsidR="009B7E97" w:rsidRDefault="009B7E97">
      <w:pPr>
        <w:spacing w:after="0" w:line="240" w:lineRule="auto"/>
        <w:jc w:val="center"/>
        <w:rPr>
          <w:rFonts w:ascii="Arial" w:eastAsia="Arial" w:hAnsi="Arial" w:cs="Arial"/>
          <w:i/>
          <w:sz w:val="20"/>
        </w:rPr>
      </w:pPr>
    </w:p>
    <w:p w:rsidR="009B7E97" w:rsidRDefault="004B1EEA">
      <w:pPr>
        <w:spacing w:after="0" w:line="240" w:lineRule="auto"/>
        <w:jc w:val="center"/>
        <w:rPr>
          <w:rFonts w:ascii="Arial" w:eastAsia="Arial" w:hAnsi="Arial" w:cs="Arial"/>
          <w:i/>
          <w:sz w:val="20"/>
        </w:rPr>
      </w:pPr>
      <w:r>
        <w:rPr>
          <w:rFonts w:ascii="Arial" w:eastAsia="Arial" w:hAnsi="Arial" w:cs="Arial"/>
          <w:i/>
          <w:sz w:val="20"/>
        </w:rPr>
        <w:lastRenderedPageBreak/>
        <w:t>Esprimere un giudizio sintetico</w:t>
      </w:r>
    </w:p>
    <w:p w:rsidR="009B7E97" w:rsidRDefault="009B7E97">
      <w:pPr>
        <w:spacing w:after="0" w:line="240" w:lineRule="auto"/>
        <w:jc w:val="center"/>
        <w:rPr>
          <w:rFonts w:ascii="Arial" w:eastAsia="Arial" w:hAnsi="Arial" w:cs="Arial"/>
          <w:i/>
          <w:sz w:val="20"/>
        </w:rPr>
      </w:pP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 </w:t>
      </w: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Fase 3: Trattamento del rischio corruttivo</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La ponderazione del rischio conclude la fase di analisi. Si passerà quindi alla fase di riduzione del rischio mediante l’adozione di misure generali e misure specifiche finalizzate all’abbattimento di detto rischio.</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Per fare questo abbiamo identificato queste misure</w:t>
      </w:r>
    </w:p>
    <w:p w:rsidR="009B7E97" w:rsidRDefault="009B7E97">
      <w:pPr>
        <w:spacing w:after="120" w:line="240" w:lineRule="auto"/>
        <w:ind w:left="6" w:hanging="6"/>
        <w:jc w:val="both"/>
        <w:rPr>
          <w:rFonts w:ascii="Arial" w:eastAsia="Arial" w:hAnsi="Arial" w:cs="Arial"/>
          <w:sz w:val="24"/>
        </w:rPr>
      </w:pP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3.1.</w:t>
      </w:r>
      <w:r>
        <w:rPr>
          <w:rFonts w:ascii="Arial" w:eastAsia="Arial" w:hAnsi="Arial" w:cs="Arial"/>
          <w:b/>
          <w:color w:val="2F5496"/>
          <w:sz w:val="28"/>
        </w:rPr>
        <w:tab/>
        <w:t>Le misure generali di prevenzione</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567" w:right="566" w:hanging="6"/>
        <w:jc w:val="both"/>
        <w:rPr>
          <w:rFonts w:ascii="Arial" w:eastAsia="Arial" w:hAnsi="Arial" w:cs="Arial"/>
          <w:sz w:val="24"/>
          <w:shd w:val="clear" w:color="auto" w:fill="B4C6E7"/>
        </w:rPr>
      </w:pPr>
      <w:proofErr w:type="spellStart"/>
      <w:r>
        <w:rPr>
          <w:rFonts w:ascii="Arial" w:eastAsia="Arial" w:hAnsi="Arial" w:cs="Arial"/>
          <w:sz w:val="24"/>
          <w:shd w:val="clear" w:color="auto" w:fill="B4C6E7"/>
        </w:rPr>
        <w:t>C.F.R.</w:t>
      </w:r>
      <w:proofErr w:type="spellEnd"/>
      <w:r>
        <w:rPr>
          <w:rFonts w:ascii="Arial" w:eastAsia="Arial" w:hAnsi="Arial" w:cs="Arial"/>
          <w:sz w:val="24"/>
          <w:shd w:val="clear" w:color="auto" w:fill="B4C6E7"/>
        </w:rPr>
        <w:t xml:space="preserve">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BOX 11, pagina 40 </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Queste misure sono state individuate da ANAC:</w:t>
      </w:r>
    </w:p>
    <w:p w:rsidR="009B7E97" w:rsidRDefault="004B1EEA">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controllo; </w:t>
      </w:r>
    </w:p>
    <w:p w:rsidR="009B7E97" w:rsidRDefault="004B1EEA">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trasparenza; </w:t>
      </w:r>
    </w:p>
    <w:p w:rsidR="009B7E97" w:rsidRDefault="004B1EEA">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definizione e promozione dell’etica e di standard di comportamento; </w:t>
      </w:r>
    </w:p>
    <w:p w:rsidR="009B7E97" w:rsidRDefault="004B1EEA">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regolamentazione; </w:t>
      </w:r>
    </w:p>
    <w:p w:rsidR="009B7E97" w:rsidRDefault="004B1EEA">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semplificazione; </w:t>
      </w:r>
    </w:p>
    <w:p w:rsidR="009B7E97" w:rsidRDefault="004B1EEA">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formazione; </w:t>
      </w:r>
    </w:p>
    <w:p w:rsidR="009B7E97" w:rsidRDefault="004B1EEA">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sensibilizzazione e partecipazione; o rotazione; </w:t>
      </w:r>
    </w:p>
    <w:p w:rsidR="009B7E97" w:rsidRDefault="004B1EEA">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segnalazione e protezione; </w:t>
      </w:r>
    </w:p>
    <w:p w:rsidR="009B7E97" w:rsidRDefault="004B1EEA">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 xml:space="preserve">disciplina del conflitto di interessi; </w:t>
      </w:r>
    </w:p>
    <w:p w:rsidR="009B7E97" w:rsidRDefault="004B1EEA">
      <w:pPr>
        <w:numPr>
          <w:ilvl w:val="0"/>
          <w:numId w:val="22"/>
        </w:numPr>
        <w:spacing w:after="120" w:line="240" w:lineRule="auto"/>
        <w:ind w:left="714" w:hanging="357"/>
        <w:jc w:val="both"/>
        <w:rPr>
          <w:rFonts w:ascii="Arial" w:eastAsia="Arial" w:hAnsi="Arial" w:cs="Arial"/>
          <w:i/>
          <w:sz w:val="24"/>
        </w:rPr>
      </w:pPr>
      <w:r>
        <w:rPr>
          <w:rFonts w:ascii="Arial" w:eastAsia="Arial" w:hAnsi="Arial" w:cs="Arial"/>
          <w:i/>
          <w:sz w:val="24"/>
        </w:rPr>
        <w:t>regolazione dei rapporti con i “rappresentanti di interessi particolari” (</w:t>
      </w:r>
      <w:proofErr w:type="spellStart"/>
      <w:r>
        <w:rPr>
          <w:rFonts w:ascii="Arial" w:eastAsia="Arial" w:hAnsi="Arial" w:cs="Arial"/>
          <w:i/>
          <w:sz w:val="24"/>
        </w:rPr>
        <w:t>lobbies</w:t>
      </w:r>
      <w:proofErr w:type="spellEnd"/>
      <w:r>
        <w:rPr>
          <w:rFonts w:ascii="Arial" w:eastAsia="Arial" w:hAnsi="Arial" w:cs="Arial"/>
          <w:i/>
          <w:sz w:val="24"/>
        </w:rPr>
        <w:t xml:space="preserve">). </w:t>
      </w:r>
    </w:p>
    <w:p w:rsidR="009B7E97" w:rsidRDefault="009B7E97">
      <w:pPr>
        <w:spacing w:after="120" w:line="240" w:lineRule="auto"/>
        <w:ind w:left="357"/>
        <w:jc w:val="both"/>
        <w:rPr>
          <w:rFonts w:ascii="Arial" w:eastAsia="Arial" w:hAnsi="Arial" w:cs="Arial"/>
          <w:i/>
          <w:sz w:val="24"/>
        </w:rPr>
      </w:pP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3.2.</w:t>
      </w:r>
      <w:r>
        <w:rPr>
          <w:rFonts w:ascii="Arial" w:eastAsia="Arial" w:hAnsi="Arial" w:cs="Arial"/>
          <w:b/>
          <w:color w:val="2F5496"/>
          <w:sz w:val="28"/>
        </w:rPr>
        <w:tab/>
        <w:t>Le misure specifiche di prevenzione</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Per ciascun processo abbiamo indicato almeno una misura specifica di prevenzione a cura del responsabile o dei responsabili di settore coinvolti nel processo.</w:t>
      </w:r>
    </w:p>
    <w:p w:rsidR="009B7E97" w:rsidRDefault="009B7E97">
      <w:pPr>
        <w:spacing w:after="120" w:line="240" w:lineRule="auto"/>
        <w:ind w:left="6" w:hanging="6"/>
        <w:jc w:val="both"/>
        <w:rPr>
          <w:rFonts w:ascii="Arial" w:eastAsia="Arial" w:hAnsi="Arial" w:cs="Arial"/>
          <w:sz w:val="24"/>
        </w:rPr>
      </w:pP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3.3. </w:t>
      </w:r>
      <w:r>
        <w:rPr>
          <w:rFonts w:ascii="Arial" w:eastAsia="Arial" w:hAnsi="Arial" w:cs="Arial"/>
          <w:b/>
          <w:color w:val="2F5496"/>
          <w:sz w:val="28"/>
        </w:rPr>
        <w:tab/>
        <w:t>Programmazione delle misure di prevenzione</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L’allegato 1 al PNA 2019 propone una scansione temporale sia delle azioni che del relativo monitoraggio (CFR Tabella n. 6 pag. 45 - </w:t>
      </w:r>
      <w:proofErr w:type="spellStart"/>
      <w:r>
        <w:rPr>
          <w:rFonts w:ascii="Arial" w:eastAsia="Arial" w:hAnsi="Arial" w:cs="Arial"/>
          <w:sz w:val="24"/>
        </w:rPr>
        <w:t>All.to</w:t>
      </w:r>
      <w:proofErr w:type="spellEnd"/>
      <w:r>
        <w:rPr>
          <w:rFonts w:ascii="Arial" w:eastAsia="Arial" w:hAnsi="Arial" w:cs="Arial"/>
          <w:sz w:val="24"/>
        </w:rPr>
        <w:t xml:space="preserve"> 1 PNA 2019); in sede di prima adozione si ritiene di </w:t>
      </w:r>
      <w:r>
        <w:rPr>
          <w:rFonts w:ascii="Arial" w:eastAsia="Arial" w:hAnsi="Arial" w:cs="Arial"/>
          <w:b/>
          <w:sz w:val="24"/>
          <w:u w:val="single"/>
        </w:rPr>
        <w:t>stabilire il termine del 30/11/2021</w:t>
      </w:r>
      <w:r>
        <w:rPr>
          <w:rFonts w:ascii="Arial" w:eastAsia="Arial" w:hAnsi="Arial" w:cs="Arial"/>
          <w:sz w:val="24"/>
        </w:rPr>
        <w:t xml:space="preserve">, per fare un primo monitoraggio delle misure e dei relativi indicatori. </w:t>
      </w:r>
    </w:p>
    <w:p w:rsidR="009B7E97" w:rsidRDefault="004B1EEA">
      <w:pPr>
        <w:spacing w:after="120" w:line="240" w:lineRule="auto"/>
        <w:ind w:left="6" w:hanging="6"/>
        <w:jc w:val="both"/>
        <w:rPr>
          <w:rFonts w:ascii="Arial" w:eastAsia="Arial" w:hAnsi="Arial" w:cs="Arial"/>
          <w:b/>
          <w:color w:val="2F5496"/>
          <w:sz w:val="28"/>
        </w:rPr>
      </w:pPr>
      <w:r>
        <w:rPr>
          <w:rFonts w:ascii="Arial" w:eastAsia="Arial" w:hAnsi="Arial" w:cs="Arial"/>
          <w:sz w:val="24"/>
        </w:rPr>
        <w:lastRenderedPageBreak/>
        <w:t>Nell’aggiornamento al piano 2022/23 si potrà applicare eventualmente una programmazione più puntuale.</w:t>
      </w: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Tabella 3 C [lato destro delle schede]: applicazione delle misure di prevenzione per singolo processo</w:t>
      </w:r>
    </w:p>
    <w:p w:rsidR="009B7E97" w:rsidRDefault="009B7E97">
      <w:pPr>
        <w:spacing w:after="120" w:line="240" w:lineRule="auto"/>
        <w:jc w:val="both"/>
        <w:rPr>
          <w:rFonts w:ascii="Arial" w:eastAsia="Arial" w:hAnsi="Arial" w:cs="Arial"/>
        </w:rPr>
      </w:pPr>
    </w:p>
    <w:p w:rsidR="009B7E97" w:rsidRDefault="004B1EEA">
      <w:pPr>
        <w:spacing w:after="120" w:line="240" w:lineRule="auto"/>
        <w:jc w:val="both"/>
        <w:rPr>
          <w:rFonts w:ascii="Arial" w:eastAsia="Arial" w:hAnsi="Arial" w:cs="Arial"/>
        </w:rPr>
      </w:pPr>
      <w:r>
        <w:rPr>
          <w:rFonts w:ascii="Arial" w:eastAsia="Arial" w:hAnsi="Arial" w:cs="Arial"/>
        </w:rPr>
        <w:t xml:space="preserve">Per abbattere il rischio corruttivo come delineato nelle tabelle 3B e 3C si ritiene che nel triennio vadano applicate queste misure di carattere generale, da sottoporre a monitoraggio </w:t>
      </w:r>
      <w:r>
        <w:rPr>
          <w:rFonts w:ascii="Arial" w:eastAsia="Arial" w:hAnsi="Arial" w:cs="Arial"/>
          <w:b/>
          <w:i/>
          <w:u w:val="single"/>
        </w:rPr>
        <w:t>al termine di ogni esercizio</w:t>
      </w:r>
      <w:r>
        <w:rPr>
          <w:rFonts w:ascii="Arial" w:eastAsia="Arial" w:hAnsi="Arial" w:cs="Arial"/>
          <w:b/>
          <w:i/>
        </w:rPr>
        <w:t>***</w:t>
      </w:r>
      <w:r>
        <w:rPr>
          <w:rFonts w:ascii="Arial" w:eastAsia="Arial" w:hAnsi="Arial" w:cs="Arial"/>
        </w:rPr>
        <w:t xml:space="preserve"> prima dell’aggiornamento del PTPCT:</w:t>
      </w:r>
    </w:p>
    <w:tbl>
      <w:tblPr>
        <w:tblW w:w="0" w:type="auto"/>
        <w:tblInd w:w="98" w:type="dxa"/>
        <w:tblCellMar>
          <w:left w:w="10" w:type="dxa"/>
          <w:right w:w="10" w:type="dxa"/>
        </w:tblCellMar>
        <w:tblLook w:val="0000"/>
      </w:tblPr>
      <w:tblGrid>
        <w:gridCol w:w="2628"/>
        <w:gridCol w:w="4455"/>
        <w:gridCol w:w="2545"/>
      </w:tblGrid>
      <w:tr w:rsidR="009B7E9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9B7E97" w:rsidRDefault="004B1EEA">
            <w:pPr>
              <w:spacing w:after="0" w:line="240" w:lineRule="auto"/>
              <w:jc w:val="center"/>
              <w:rPr>
                <w:rFonts w:ascii="Arial" w:eastAsia="Arial" w:hAnsi="Arial" w:cs="Arial"/>
                <w:sz w:val="24"/>
              </w:rPr>
            </w:pPr>
            <w:r>
              <w:rPr>
                <w:rFonts w:ascii="Arial" w:eastAsia="Arial" w:hAnsi="Arial" w:cs="Arial"/>
                <w:sz w:val="24"/>
              </w:rPr>
              <w:t>Misure generali</w:t>
            </w:r>
          </w:p>
          <w:p w:rsidR="009B7E97" w:rsidRDefault="004B1EEA">
            <w:pPr>
              <w:spacing w:after="0" w:line="240" w:lineRule="auto"/>
              <w:jc w:val="center"/>
              <w:rPr>
                <w:rFonts w:ascii="Arial" w:eastAsia="Arial" w:hAnsi="Arial" w:cs="Arial"/>
                <w:i/>
                <w:color w:val="00B050"/>
                <w:sz w:val="18"/>
              </w:rPr>
            </w:pPr>
            <w:r>
              <w:rPr>
                <w:rFonts w:ascii="Arial" w:eastAsia="Arial" w:hAnsi="Arial" w:cs="Arial"/>
                <w:i/>
                <w:color w:val="00B050"/>
                <w:sz w:val="18"/>
              </w:rPr>
              <w:t xml:space="preserve">(CFR box n. 11 pag. 40 – </w:t>
            </w:r>
          </w:p>
          <w:p w:rsidR="009B7E97" w:rsidRDefault="004B1EEA">
            <w:pPr>
              <w:spacing w:after="0" w:line="240" w:lineRule="auto"/>
              <w:jc w:val="center"/>
            </w:pPr>
            <w:proofErr w:type="spellStart"/>
            <w:r>
              <w:rPr>
                <w:rFonts w:ascii="Arial" w:eastAsia="Arial" w:hAnsi="Arial" w:cs="Arial"/>
                <w:i/>
                <w:color w:val="00B050"/>
                <w:sz w:val="18"/>
              </w:rPr>
              <w:t>All.to</w:t>
            </w:r>
            <w:proofErr w:type="spellEnd"/>
            <w:r>
              <w:rPr>
                <w:rFonts w:ascii="Arial" w:eastAsia="Arial" w:hAnsi="Arial" w:cs="Arial"/>
                <w:i/>
                <w:color w:val="00B050"/>
                <w:sz w:val="18"/>
              </w:rPr>
              <w:t xml:space="preserve"> 1 PNA 2019)</w:t>
            </w:r>
          </w:p>
        </w:tc>
        <w:tc>
          <w:tcPr>
            <w:tcW w:w="4455"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9B7E97" w:rsidRDefault="004B1EEA">
            <w:pPr>
              <w:spacing w:after="0" w:line="240" w:lineRule="auto"/>
              <w:jc w:val="center"/>
              <w:rPr>
                <w:rFonts w:ascii="Arial" w:eastAsia="Arial" w:hAnsi="Arial" w:cs="Arial"/>
                <w:sz w:val="24"/>
              </w:rPr>
            </w:pPr>
            <w:r>
              <w:rPr>
                <w:rFonts w:ascii="Arial" w:eastAsia="Arial" w:hAnsi="Arial" w:cs="Arial"/>
                <w:sz w:val="24"/>
              </w:rPr>
              <w:t>Indicatori di monitoraggio richiesti</w:t>
            </w:r>
          </w:p>
          <w:p w:rsidR="009B7E97" w:rsidRDefault="004B1EEA">
            <w:pPr>
              <w:spacing w:after="0" w:line="240" w:lineRule="auto"/>
              <w:jc w:val="both"/>
            </w:pPr>
            <w:r>
              <w:rPr>
                <w:rFonts w:ascii="Arial" w:eastAsia="Arial" w:hAnsi="Arial" w:cs="Arial"/>
                <w:i/>
                <w:color w:val="00B050"/>
                <w:sz w:val="18"/>
              </w:rPr>
              <w:t xml:space="preserve">(CFR Tabella n. 5 pag. 44 - </w:t>
            </w:r>
            <w:proofErr w:type="spellStart"/>
            <w:r>
              <w:rPr>
                <w:rFonts w:ascii="Arial" w:eastAsia="Arial" w:hAnsi="Arial" w:cs="Arial"/>
                <w:i/>
                <w:color w:val="00B050"/>
                <w:sz w:val="18"/>
              </w:rPr>
              <w:t>All.to</w:t>
            </w:r>
            <w:proofErr w:type="spellEnd"/>
            <w:r>
              <w:rPr>
                <w:rFonts w:ascii="Arial" w:eastAsia="Arial" w:hAnsi="Arial" w:cs="Arial"/>
                <w:i/>
                <w:color w:val="00B050"/>
                <w:sz w:val="18"/>
              </w:rPr>
              <w:t xml:space="preserve"> 1 PNA 2019)</w:t>
            </w:r>
          </w:p>
        </w:tc>
        <w:tc>
          <w:tcPr>
            <w:tcW w:w="2545"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9B7E97" w:rsidRDefault="004B1EEA">
            <w:pPr>
              <w:spacing w:after="0" w:line="240" w:lineRule="auto"/>
              <w:jc w:val="center"/>
            </w:pPr>
            <w:r>
              <w:rPr>
                <w:rFonts w:ascii="Arial" w:eastAsia="Arial" w:hAnsi="Arial" w:cs="Arial"/>
                <w:sz w:val="24"/>
              </w:rPr>
              <w:t>Esiti del monitoraggio</w:t>
            </w:r>
          </w:p>
        </w:tc>
      </w:tr>
      <w:tr w:rsidR="009B7E9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9B7E97" w:rsidRDefault="004B1EEA">
            <w:pPr>
              <w:spacing w:after="0" w:line="240" w:lineRule="auto"/>
            </w:pPr>
            <w:r>
              <w:rPr>
                <w:rFonts w:ascii="Arial" w:eastAsia="Arial" w:hAnsi="Arial" w:cs="Arial"/>
                <w:b/>
                <w:sz w:val="20"/>
              </w:rPr>
              <w:t>Controllo</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rPr>
                <w:rFonts w:ascii="Arial" w:eastAsia="Arial" w:hAnsi="Arial" w:cs="Arial"/>
                <w:b/>
                <w:color w:val="000000"/>
                <w:sz w:val="24"/>
              </w:rPr>
            </w:pPr>
            <w:r>
              <w:rPr>
                <w:rFonts w:ascii="Arial" w:eastAsia="Arial" w:hAnsi="Arial" w:cs="Arial"/>
                <w:color w:val="000000"/>
                <w:sz w:val="20"/>
              </w:rPr>
              <w:t xml:space="preserve">Percentuale di controlli effettuati su numero di pratiche/provvedimenti ..              </w:t>
            </w:r>
            <w:r>
              <w:rPr>
                <w:rFonts w:ascii="Arial" w:eastAsia="Arial" w:hAnsi="Arial" w:cs="Arial"/>
                <w:b/>
                <w:color w:val="000000"/>
                <w:sz w:val="24"/>
              </w:rPr>
              <w:t>10%</w:t>
            </w:r>
          </w:p>
          <w:p w:rsidR="009B7E97" w:rsidRDefault="009B7E97">
            <w:pPr>
              <w:spacing w:after="0" w:line="240" w:lineRule="auto"/>
              <w:jc w:val="both"/>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both"/>
            </w:pPr>
            <w:r>
              <w:rPr>
                <w:rFonts w:ascii="Arial" w:eastAsia="Arial" w:hAnsi="Arial" w:cs="Arial"/>
                <w:color w:val="FF0000"/>
                <w:sz w:val="18"/>
              </w:rPr>
              <w:t>Da inserire al monitoraggio previsto nel PTPCT al 30/11/2021</w:t>
            </w:r>
          </w:p>
        </w:tc>
      </w:tr>
      <w:tr w:rsidR="009B7E9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9B7E97" w:rsidRDefault="004B1EEA">
            <w:pPr>
              <w:spacing w:after="0" w:line="240" w:lineRule="auto"/>
            </w:pPr>
            <w:r>
              <w:rPr>
                <w:rFonts w:ascii="Arial" w:eastAsia="Arial" w:hAnsi="Arial" w:cs="Arial"/>
                <w:b/>
                <w:sz w:val="20"/>
              </w:rPr>
              <w:t>Trasparenza</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rPr>
                <w:rFonts w:ascii="Arial" w:eastAsia="Arial" w:hAnsi="Arial" w:cs="Arial"/>
                <w:i/>
                <w:color w:val="000000"/>
                <w:sz w:val="16"/>
              </w:rPr>
            </w:pPr>
            <w:r>
              <w:rPr>
                <w:rFonts w:ascii="Arial" w:eastAsia="Arial" w:hAnsi="Arial" w:cs="Arial"/>
                <w:color w:val="000000"/>
                <w:sz w:val="20"/>
              </w:rPr>
              <w:t xml:space="preserve">Percentuale di atti pubblicati relativi al processo in questione - </w:t>
            </w:r>
            <w:r>
              <w:rPr>
                <w:rFonts w:ascii="Arial" w:eastAsia="Arial" w:hAnsi="Arial" w:cs="Arial"/>
                <w:b/>
                <w:color w:val="000000"/>
                <w:sz w:val="24"/>
              </w:rPr>
              <w:t xml:space="preserve">100% </w:t>
            </w:r>
            <w:r>
              <w:rPr>
                <w:rFonts w:ascii="Arial" w:eastAsia="Arial" w:hAnsi="Arial" w:cs="Arial"/>
                <w:i/>
                <w:color w:val="000000"/>
              </w:rPr>
              <w:t>s</w:t>
            </w:r>
            <w:r>
              <w:rPr>
                <w:rFonts w:ascii="Arial" w:eastAsia="Arial" w:hAnsi="Arial" w:cs="Arial"/>
                <w:i/>
                <w:color w:val="000000"/>
                <w:sz w:val="16"/>
              </w:rPr>
              <w:t>alvo privacy</w:t>
            </w:r>
          </w:p>
          <w:p w:rsidR="009B7E97" w:rsidRDefault="009B7E97">
            <w:pPr>
              <w:spacing w:after="0" w:line="240" w:lineRule="auto"/>
              <w:jc w:val="both"/>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both"/>
            </w:pPr>
            <w:r>
              <w:rPr>
                <w:rFonts w:ascii="Arial" w:eastAsia="Arial" w:hAnsi="Arial" w:cs="Arial"/>
                <w:color w:val="FF0000"/>
                <w:sz w:val="18"/>
              </w:rPr>
              <w:t>Da inserire al monitoraggio previsto nel PTPCT al 30/11/2021</w:t>
            </w:r>
          </w:p>
        </w:tc>
      </w:tr>
      <w:tr w:rsidR="009B7E9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9B7E97" w:rsidRDefault="004B1EEA">
            <w:pPr>
              <w:spacing w:after="0" w:line="240" w:lineRule="auto"/>
            </w:pPr>
            <w:r>
              <w:rPr>
                <w:rFonts w:ascii="Arial" w:eastAsia="Arial" w:hAnsi="Arial" w:cs="Arial"/>
                <w:b/>
                <w:sz w:val="20"/>
              </w:rPr>
              <w:t>Definizione di standard di comportamento</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rPr>
                <w:rFonts w:ascii="Arial" w:eastAsia="Arial" w:hAnsi="Arial" w:cs="Arial"/>
                <w:b/>
                <w:color w:val="000000"/>
                <w:sz w:val="24"/>
              </w:rPr>
            </w:pPr>
            <w:r>
              <w:rPr>
                <w:rFonts w:ascii="Arial" w:eastAsia="Arial" w:hAnsi="Arial" w:cs="Arial"/>
                <w:color w:val="000000"/>
                <w:sz w:val="20"/>
              </w:rPr>
              <w:t xml:space="preserve">Numero di incontri o comunicazioni effettuate   </w:t>
            </w:r>
            <w:r>
              <w:rPr>
                <w:rFonts w:ascii="Arial" w:eastAsia="Arial" w:hAnsi="Arial" w:cs="Arial"/>
                <w:color w:val="000000"/>
                <w:sz w:val="24"/>
              </w:rPr>
              <w:t xml:space="preserve">- </w:t>
            </w:r>
            <w:r>
              <w:rPr>
                <w:rFonts w:ascii="Arial" w:eastAsia="Arial" w:hAnsi="Arial" w:cs="Arial"/>
                <w:b/>
                <w:color w:val="000000"/>
                <w:sz w:val="24"/>
              </w:rPr>
              <w:t>Min. 1 ordine di servizio</w:t>
            </w:r>
          </w:p>
          <w:p w:rsidR="009B7E97" w:rsidRDefault="009B7E97">
            <w:pPr>
              <w:spacing w:after="0" w:line="240" w:lineRule="auto"/>
              <w:jc w:val="both"/>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both"/>
            </w:pPr>
            <w:r>
              <w:rPr>
                <w:rFonts w:ascii="Arial" w:eastAsia="Arial" w:hAnsi="Arial" w:cs="Arial"/>
                <w:color w:val="FF0000"/>
                <w:sz w:val="18"/>
              </w:rPr>
              <w:t>Da inserire al monitoraggio previsto nel PTPCT al 30/11/2021</w:t>
            </w:r>
          </w:p>
        </w:tc>
      </w:tr>
      <w:tr w:rsidR="009B7E9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9B7E97" w:rsidRDefault="004B1EEA">
            <w:pPr>
              <w:spacing w:after="0" w:line="240" w:lineRule="auto"/>
            </w:pPr>
            <w:r>
              <w:rPr>
                <w:rFonts w:ascii="Arial" w:eastAsia="Arial" w:hAnsi="Arial" w:cs="Arial"/>
                <w:b/>
                <w:sz w:val="20"/>
              </w:rPr>
              <w:t>Regolamentazione</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rPr>
                <w:rFonts w:ascii="Arial" w:eastAsia="Arial" w:hAnsi="Arial" w:cs="Arial"/>
                <w:b/>
                <w:color w:val="000000"/>
                <w:sz w:val="24"/>
              </w:rPr>
            </w:pPr>
            <w:r>
              <w:rPr>
                <w:rFonts w:ascii="Arial" w:eastAsia="Arial" w:hAnsi="Arial" w:cs="Arial"/>
                <w:color w:val="000000"/>
                <w:sz w:val="20"/>
              </w:rPr>
              <w:t xml:space="preserve">Verifica adozione del regolamento di gestione del processo o di attività - </w:t>
            </w:r>
            <w:r>
              <w:rPr>
                <w:rFonts w:ascii="Arial" w:eastAsia="Arial" w:hAnsi="Arial" w:cs="Arial"/>
                <w:b/>
                <w:color w:val="000000"/>
                <w:sz w:val="24"/>
              </w:rPr>
              <w:t>SI/NO</w:t>
            </w:r>
          </w:p>
          <w:p w:rsidR="009B7E97" w:rsidRDefault="009B7E97">
            <w:pPr>
              <w:spacing w:after="0" w:line="240" w:lineRule="auto"/>
              <w:jc w:val="both"/>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both"/>
            </w:pPr>
            <w:r>
              <w:rPr>
                <w:rFonts w:ascii="Arial" w:eastAsia="Arial" w:hAnsi="Arial" w:cs="Arial"/>
                <w:color w:val="FF0000"/>
                <w:sz w:val="18"/>
              </w:rPr>
              <w:t>Da inserire al monitoraggio previsto nel PTPCT al 30/11/2021</w:t>
            </w:r>
          </w:p>
        </w:tc>
      </w:tr>
      <w:tr w:rsidR="009B7E9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9B7E97" w:rsidRDefault="004B1EEA">
            <w:pPr>
              <w:spacing w:after="0" w:line="240" w:lineRule="auto"/>
            </w:pPr>
            <w:r>
              <w:rPr>
                <w:rFonts w:ascii="Arial" w:eastAsia="Arial" w:hAnsi="Arial" w:cs="Arial"/>
                <w:b/>
                <w:sz w:val="20"/>
              </w:rPr>
              <w:t>Semplificazione</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rPr>
                <w:rFonts w:ascii="Arial" w:eastAsia="Arial" w:hAnsi="Arial" w:cs="Arial"/>
                <w:b/>
                <w:color w:val="000000"/>
                <w:sz w:val="24"/>
              </w:rPr>
            </w:pPr>
            <w:r>
              <w:rPr>
                <w:rFonts w:ascii="Arial" w:eastAsia="Arial" w:hAnsi="Arial" w:cs="Arial"/>
                <w:color w:val="000000"/>
                <w:sz w:val="20"/>
              </w:rPr>
              <w:t xml:space="preserve">Verifica di documentazione sistematizzino e semplifichino il processo          </w:t>
            </w:r>
            <w:r>
              <w:rPr>
                <w:rFonts w:ascii="Arial" w:eastAsia="Arial" w:hAnsi="Arial" w:cs="Arial"/>
                <w:b/>
                <w:color w:val="000000"/>
                <w:sz w:val="24"/>
              </w:rPr>
              <w:t>– SI/NO</w:t>
            </w:r>
          </w:p>
          <w:p w:rsidR="009B7E97" w:rsidRDefault="009B7E97">
            <w:pPr>
              <w:spacing w:after="0" w:line="240" w:lineRule="auto"/>
              <w:jc w:val="both"/>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both"/>
            </w:pPr>
            <w:r>
              <w:rPr>
                <w:rFonts w:ascii="Arial" w:eastAsia="Arial" w:hAnsi="Arial" w:cs="Arial"/>
                <w:color w:val="FF0000"/>
                <w:sz w:val="18"/>
              </w:rPr>
              <w:t>Da inserire al monitoraggio previsto nel PTPCT al 30/11/2021</w:t>
            </w:r>
          </w:p>
        </w:tc>
      </w:tr>
      <w:tr w:rsidR="009B7E9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9B7E97" w:rsidRDefault="004B1EEA">
            <w:pPr>
              <w:spacing w:after="0" w:line="240" w:lineRule="auto"/>
            </w:pPr>
            <w:r>
              <w:rPr>
                <w:rFonts w:ascii="Arial" w:eastAsia="Arial" w:hAnsi="Arial" w:cs="Arial"/>
                <w:b/>
                <w:sz w:val="20"/>
              </w:rPr>
              <w:t>Formazione</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rPr>
                <w:rFonts w:ascii="Arial" w:eastAsia="Arial" w:hAnsi="Arial" w:cs="Arial"/>
                <w:color w:val="000000"/>
                <w:sz w:val="20"/>
              </w:rPr>
            </w:pPr>
            <w:r>
              <w:rPr>
                <w:rFonts w:ascii="Arial" w:eastAsia="Arial" w:hAnsi="Arial" w:cs="Arial"/>
                <w:color w:val="000000"/>
                <w:sz w:val="20"/>
              </w:rPr>
              <w:t>Effettuazione di un corso di formazione</w:t>
            </w:r>
          </w:p>
          <w:p w:rsidR="009B7E97" w:rsidRDefault="004B1EEA">
            <w:pPr>
              <w:spacing w:after="0" w:line="240" w:lineRule="auto"/>
              <w:jc w:val="right"/>
              <w:rPr>
                <w:rFonts w:ascii="Arial" w:eastAsia="Arial" w:hAnsi="Arial" w:cs="Arial"/>
                <w:b/>
                <w:color w:val="000000"/>
                <w:sz w:val="24"/>
              </w:rPr>
            </w:pPr>
            <w:r>
              <w:rPr>
                <w:rFonts w:ascii="Arial" w:eastAsia="Arial" w:hAnsi="Arial" w:cs="Arial"/>
                <w:b/>
                <w:color w:val="000000"/>
                <w:sz w:val="24"/>
              </w:rPr>
              <w:t>– SI/NO</w:t>
            </w:r>
          </w:p>
          <w:p w:rsidR="009B7E97" w:rsidRDefault="009B7E97">
            <w:pPr>
              <w:spacing w:after="0" w:line="240" w:lineRule="auto"/>
              <w:jc w:val="right"/>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both"/>
            </w:pPr>
            <w:r>
              <w:rPr>
                <w:rFonts w:ascii="Arial" w:eastAsia="Arial" w:hAnsi="Arial" w:cs="Arial"/>
                <w:color w:val="FF0000"/>
                <w:sz w:val="18"/>
              </w:rPr>
              <w:t>Da inserire al monitoraggio previsto nel PTPCT al 30/11/2021</w:t>
            </w:r>
          </w:p>
        </w:tc>
      </w:tr>
      <w:tr w:rsidR="009B7E9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9B7E97" w:rsidRDefault="004B1EEA">
            <w:pPr>
              <w:spacing w:after="0" w:line="240" w:lineRule="auto"/>
            </w:pPr>
            <w:r>
              <w:rPr>
                <w:rFonts w:ascii="Arial" w:eastAsia="Arial" w:hAnsi="Arial" w:cs="Arial"/>
                <w:b/>
                <w:sz w:val="20"/>
              </w:rPr>
              <w:t>Sensibilizzazione e partecipazione</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rPr>
                <w:rFonts w:ascii="Arial" w:eastAsia="Arial" w:hAnsi="Arial" w:cs="Arial"/>
                <w:b/>
                <w:color w:val="000000"/>
                <w:sz w:val="24"/>
              </w:rPr>
            </w:pPr>
            <w:r>
              <w:rPr>
                <w:rFonts w:ascii="Arial" w:eastAsia="Arial" w:hAnsi="Arial" w:cs="Arial"/>
                <w:color w:val="000000"/>
                <w:sz w:val="20"/>
              </w:rPr>
              <w:t xml:space="preserve">Numero di iniziative svolte ed evidenza dei contributi raccolti  </w:t>
            </w:r>
            <w:r>
              <w:rPr>
                <w:rFonts w:ascii="Arial" w:eastAsia="Arial" w:hAnsi="Arial" w:cs="Arial"/>
                <w:b/>
                <w:color w:val="000000"/>
                <w:sz w:val="24"/>
              </w:rPr>
              <w:t>Min. 1 news sul sito</w:t>
            </w:r>
          </w:p>
          <w:p w:rsidR="009B7E97" w:rsidRDefault="009B7E97">
            <w:pPr>
              <w:spacing w:after="0" w:line="240" w:lineRule="auto"/>
              <w:jc w:val="both"/>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both"/>
            </w:pPr>
            <w:r>
              <w:rPr>
                <w:rFonts w:ascii="Arial" w:eastAsia="Arial" w:hAnsi="Arial" w:cs="Arial"/>
                <w:color w:val="FF0000"/>
                <w:sz w:val="18"/>
              </w:rPr>
              <w:t>Da inserire al monitoraggio previsto nel PTPCT al 30/11/2021</w:t>
            </w:r>
          </w:p>
        </w:tc>
      </w:tr>
      <w:tr w:rsidR="009B7E9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9B7E97" w:rsidRDefault="004B1EEA">
            <w:pPr>
              <w:spacing w:after="0" w:line="240" w:lineRule="auto"/>
            </w:pPr>
            <w:r>
              <w:rPr>
                <w:rFonts w:ascii="Arial" w:eastAsia="Arial" w:hAnsi="Arial" w:cs="Arial"/>
                <w:b/>
                <w:sz w:val="20"/>
              </w:rPr>
              <w:t>Rotazione</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rPr>
                <w:rFonts w:ascii="Arial" w:eastAsia="Arial" w:hAnsi="Arial" w:cs="Arial"/>
                <w:color w:val="000000"/>
                <w:sz w:val="24"/>
              </w:rPr>
            </w:pPr>
            <w:r>
              <w:rPr>
                <w:rFonts w:ascii="Arial" w:eastAsia="Arial" w:hAnsi="Arial" w:cs="Arial"/>
                <w:color w:val="000000"/>
                <w:sz w:val="20"/>
              </w:rPr>
              <w:t xml:space="preserve">Percentuale di pratiche relative al processo ruotate sul totale                                </w:t>
            </w:r>
            <w:r>
              <w:rPr>
                <w:rFonts w:ascii="Arial" w:eastAsia="Arial" w:hAnsi="Arial" w:cs="Arial"/>
                <w:b/>
                <w:color w:val="000000"/>
                <w:sz w:val="24"/>
              </w:rPr>
              <w:t>2%</w:t>
            </w:r>
            <w:r>
              <w:rPr>
                <w:rFonts w:ascii="Arial" w:eastAsia="Arial" w:hAnsi="Arial" w:cs="Arial"/>
                <w:color w:val="000000"/>
                <w:sz w:val="24"/>
              </w:rPr>
              <w:t xml:space="preserve"> </w:t>
            </w:r>
          </w:p>
          <w:p w:rsidR="009B7E97" w:rsidRDefault="009B7E97">
            <w:pPr>
              <w:spacing w:after="0" w:line="240" w:lineRule="auto"/>
              <w:jc w:val="both"/>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both"/>
            </w:pPr>
            <w:r>
              <w:rPr>
                <w:rFonts w:ascii="Arial" w:eastAsia="Arial" w:hAnsi="Arial" w:cs="Arial"/>
                <w:color w:val="FF0000"/>
                <w:sz w:val="18"/>
              </w:rPr>
              <w:t>Da inserire al monitoraggio previsto nel PTPCT al 30/11/2021</w:t>
            </w:r>
          </w:p>
        </w:tc>
      </w:tr>
      <w:tr w:rsidR="009B7E9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9B7E97" w:rsidRDefault="004B1EEA">
            <w:pPr>
              <w:spacing w:after="0" w:line="240" w:lineRule="auto"/>
            </w:pPr>
            <w:r>
              <w:rPr>
                <w:rFonts w:ascii="Arial" w:eastAsia="Arial" w:hAnsi="Arial" w:cs="Arial"/>
                <w:b/>
                <w:sz w:val="20"/>
              </w:rPr>
              <w:t>Segnalazione e protezione</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rPr>
                <w:rFonts w:ascii="Arial" w:eastAsia="Arial" w:hAnsi="Arial" w:cs="Arial"/>
                <w:color w:val="000000"/>
                <w:sz w:val="20"/>
              </w:rPr>
            </w:pPr>
            <w:r>
              <w:rPr>
                <w:rFonts w:ascii="Arial" w:eastAsia="Arial" w:hAnsi="Arial" w:cs="Arial"/>
                <w:color w:val="000000"/>
                <w:sz w:val="20"/>
              </w:rPr>
              <w:t xml:space="preserve">Azioni particolari per agevolare, sensibilizzare, garantire i segnalanti </w:t>
            </w:r>
          </w:p>
          <w:p w:rsidR="009B7E97" w:rsidRDefault="004B1EEA">
            <w:pPr>
              <w:spacing w:after="0" w:line="240" w:lineRule="auto"/>
              <w:jc w:val="right"/>
            </w:pPr>
            <w:r>
              <w:rPr>
                <w:rFonts w:ascii="Arial" w:eastAsia="Arial" w:hAnsi="Arial" w:cs="Arial"/>
                <w:b/>
                <w:color w:val="000000"/>
                <w:sz w:val="20"/>
              </w:rPr>
              <w:t>Realizzare una brochure da distribuire ai dipendenti con le istruzioni</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both"/>
            </w:pPr>
            <w:r>
              <w:rPr>
                <w:rFonts w:ascii="Arial" w:eastAsia="Arial" w:hAnsi="Arial" w:cs="Arial"/>
                <w:color w:val="FF0000"/>
                <w:sz w:val="18"/>
              </w:rPr>
              <w:t>Da inserire al monitoraggio previsto nel PTPCT al 30/11/2021</w:t>
            </w:r>
          </w:p>
        </w:tc>
      </w:tr>
      <w:tr w:rsidR="009B7E9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9B7E97" w:rsidRDefault="004B1EEA">
            <w:pPr>
              <w:spacing w:after="0" w:line="240" w:lineRule="auto"/>
            </w:pPr>
            <w:r>
              <w:rPr>
                <w:rFonts w:ascii="Arial" w:eastAsia="Arial" w:hAnsi="Arial" w:cs="Arial"/>
                <w:b/>
                <w:sz w:val="20"/>
              </w:rPr>
              <w:t>Disciplina del conflitto di interessi</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rPr>
                <w:rFonts w:ascii="Arial" w:eastAsia="Arial" w:hAnsi="Arial" w:cs="Arial"/>
                <w:color w:val="000000"/>
                <w:sz w:val="20"/>
              </w:rPr>
            </w:pPr>
            <w:r>
              <w:rPr>
                <w:rFonts w:ascii="Arial" w:eastAsia="Arial" w:hAnsi="Arial" w:cs="Arial"/>
                <w:color w:val="000000"/>
                <w:sz w:val="20"/>
              </w:rPr>
              <w:t>Specifiche previsioni su casi particolari di conflitto di interessi tipiche del processo</w:t>
            </w:r>
          </w:p>
          <w:p w:rsidR="009B7E97" w:rsidRDefault="004B1EEA">
            <w:pPr>
              <w:spacing w:after="0" w:line="240" w:lineRule="auto"/>
              <w:jc w:val="right"/>
            </w:pPr>
            <w:r>
              <w:rPr>
                <w:rFonts w:ascii="Arial" w:eastAsia="Arial" w:hAnsi="Arial" w:cs="Arial"/>
                <w:b/>
                <w:color w:val="000000"/>
                <w:sz w:val="20"/>
              </w:rPr>
              <w:t>Da definire con apposito provvedimento entro il 06/06/2020</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both"/>
            </w:pPr>
            <w:r>
              <w:rPr>
                <w:rFonts w:ascii="Arial" w:eastAsia="Arial" w:hAnsi="Arial" w:cs="Arial"/>
                <w:color w:val="FF0000"/>
                <w:sz w:val="18"/>
              </w:rPr>
              <w:t>Da inserire al monitoraggio previsto nel PTPCT al 30/11/2021</w:t>
            </w:r>
          </w:p>
        </w:tc>
      </w:tr>
      <w:tr w:rsidR="009B7E9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9B7E97" w:rsidRDefault="004B1EEA">
            <w:pPr>
              <w:spacing w:after="0" w:line="240" w:lineRule="auto"/>
            </w:pPr>
            <w:r>
              <w:rPr>
                <w:rFonts w:ascii="Arial" w:eastAsia="Arial" w:hAnsi="Arial" w:cs="Arial"/>
                <w:b/>
                <w:sz w:val="20"/>
              </w:rPr>
              <w:t xml:space="preserve">Regolazione dei rapporti con i “rappresentanti di </w:t>
            </w:r>
            <w:proofErr w:type="spellStart"/>
            <w:r>
              <w:rPr>
                <w:rFonts w:ascii="Arial" w:eastAsia="Arial" w:hAnsi="Arial" w:cs="Arial"/>
                <w:b/>
                <w:sz w:val="20"/>
              </w:rPr>
              <w:t>lobbies</w:t>
            </w:r>
            <w:proofErr w:type="spellEnd"/>
            <w:r>
              <w:rPr>
                <w:rFonts w:ascii="Arial" w:eastAsia="Arial" w:hAnsi="Arial" w:cs="Arial"/>
                <w:b/>
                <w:sz w:val="20"/>
              </w:rPr>
              <w:t>”</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4B1EEA">
            <w:pPr>
              <w:spacing w:after="0" w:line="240" w:lineRule="auto"/>
              <w:jc w:val="both"/>
              <w:rPr>
                <w:rFonts w:ascii="Arial" w:eastAsia="Arial" w:hAnsi="Arial" w:cs="Arial"/>
                <w:color w:val="000000"/>
                <w:sz w:val="20"/>
              </w:rPr>
            </w:pPr>
            <w:r>
              <w:rPr>
                <w:rFonts w:ascii="Arial" w:eastAsia="Arial" w:hAnsi="Arial" w:cs="Arial"/>
                <w:color w:val="000000"/>
                <w:sz w:val="20"/>
              </w:rPr>
              <w:t xml:space="preserve">Attività volta a regolare il confronto con le </w:t>
            </w:r>
            <w:proofErr w:type="spellStart"/>
            <w:r>
              <w:rPr>
                <w:rFonts w:ascii="Arial" w:eastAsia="Arial" w:hAnsi="Arial" w:cs="Arial"/>
                <w:i/>
                <w:color w:val="000000"/>
                <w:sz w:val="20"/>
              </w:rPr>
              <w:t>lobbies</w:t>
            </w:r>
            <w:proofErr w:type="spellEnd"/>
            <w:r>
              <w:rPr>
                <w:rFonts w:ascii="Arial" w:eastAsia="Arial" w:hAnsi="Arial" w:cs="Arial"/>
                <w:i/>
                <w:color w:val="000000"/>
                <w:sz w:val="20"/>
              </w:rPr>
              <w:t xml:space="preserve"> </w:t>
            </w:r>
            <w:r>
              <w:rPr>
                <w:rFonts w:ascii="Arial" w:eastAsia="Arial" w:hAnsi="Arial" w:cs="Arial"/>
                <w:color w:val="000000"/>
                <w:sz w:val="20"/>
              </w:rPr>
              <w:t xml:space="preserve">e strumenti di controllo </w:t>
            </w:r>
          </w:p>
          <w:p w:rsidR="009B7E97" w:rsidRDefault="004B1EEA">
            <w:pPr>
              <w:spacing w:after="0" w:line="240" w:lineRule="auto"/>
              <w:jc w:val="right"/>
            </w:pPr>
            <w:r>
              <w:rPr>
                <w:rFonts w:ascii="Arial" w:eastAsia="Arial" w:hAnsi="Arial" w:cs="Arial"/>
                <w:b/>
                <w:color w:val="000000"/>
                <w:sz w:val="20"/>
              </w:rPr>
              <w:t>Da definire con apposito provvedimento entro il 06/06/2020</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both"/>
            </w:pPr>
            <w:r>
              <w:rPr>
                <w:rFonts w:ascii="Arial" w:eastAsia="Arial" w:hAnsi="Arial" w:cs="Arial"/>
                <w:color w:val="FF0000"/>
                <w:sz w:val="18"/>
              </w:rPr>
              <w:t>Da inserire al monitoraggio previsto nel PTPCT al 30/11/2021</w:t>
            </w:r>
          </w:p>
        </w:tc>
      </w:tr>
      <w:tr w:rsidR="009B7E97">
        <w:trPr>
          <w:trHeight w:val="1"/>
        </w:trPr>
        <w:tc>
          <w:tcPr>
            <w:tcW w:w="2628" w:type="dxa"/>
            <w:tcBorders>
              <w:top w:val="single" w:sz="4" w:space="0" w:color="000000"/>
              <w:left w:val="single" w:sz="4" w:space="0" w:color="000000"/>
              <w:bottom w:val="single" w:sz="4" w:space="0" w:color="000000"/>
              <w:right w:val="single" w:sz="4" w:space="0" w:color="000000"/>
            </w:tcBorders>
            <w:shd w:val="clear" w:color="auto" w:fill="D0CECE"/>
            <w:tcMar>
              <w:left w:w="108" w:type="dxa"/>
              <w:right w:w="108" w:type="dxa"/>
            </w:tcMar>
            <w:vAlign w:val="center"/>
          </w:tcPr>
          <w:p w:rsidR="009B7E97" w:rsidRDefault="004B1EEA">
            <w:pPr>
              <w:spacing w:after="0" w:line="240" w:lineRule="auto"/>
            </w:pPr>
            <w:r>
              <w:rPr>
                <w:rFonts w:ascii="Arial" w:eastAsia="Arial" w:hAnsi="Arial" w:cs="Arial"/>
                <w:b/>
                <w:sz w:val="20"/>
              </w:rPr>
              <w:t>Misure specifiche per questo trattamento</w:t>
            </w:r>
          </w:p>
        </w:tc>
        <w:tc>
          <w:tcPr>
            <w:tcW w:w="4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7E97" w:rsidRDefault="009B7E97">
            <w:pPr>
              <w:spacing w:after="0" w:line="240" w:lineRule="auto"/>
              <w:jc w:val="center"/>
              <w:rPr>
                <w:rFonts w:ascii="Arial" w:eastAsia="Arial" w:hAnsi="Arial" w:cs="Arial"/>
                <w:i/>
                <w:sz w:val="24"/>
                <w:shd w:val="clear" w:color="auto" w:fill="FFFF00"/>
              </w:rPr>
            </w:pPr>
          </w:p>
          <w:p w:rsidR="009B7E97" w:rsidRDefault="004B1EEA">
            <w:pPr>
              <w:spacing w:after="0" w:line="240" w:lineRule="auto"/>
              <w:jc w:val="center"/>
              <w:rPr>
                <w:rFonts w:ascii="Arial" w:eastAsia="Arial" w:hAnsi="Arial" w:cs="Arial"/>
                <w:i/>
                <w:sz w:val="24"/>
              </w:rPr>
            </w:pPr>
            <w:r>
              <w:rPr>
                <w:rFonts w:ascii="Arial" w:eastAsia="Arial" w:hAnsi="Arial" w:cs="Arial"/>
                <w:i/>
                <w:sz w:val="24"/>
              </w:rPr>
              <w:t>[Dettagliare]</w:t>
            </w:r>
          </w:p>
          <w:p w:rsidR="009B7E97" w:rsidRDefault="009B7E97">
            <w:pPr>
              <w:spacing w:after="0" w:line="240" w:lineRule="auto"/>
              <w:jc w:val="cente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B7E97" w:rsidRDefault="004B1EEA">
            <w:pPr>
              <w:spacing w:after="0" w:line="240" w:lineRule="auto"/>
              <w:jc w:val="both"/>
            </w:pPr>
            <w:r>
              <w:rPr>
                <w:rFonts w:ascii="Arial" w:eastAsia="Arial" w:hAnsi="Arial" w:cs="Arial"/>
                <w:color w:val="FF0000"/>
                <w:sz w:val="18"/>
              </w:rPr>
              <w:t>Da inserire al monitoraggio previsto nel PTPCT al 30/11/2021</w:t>
            </w:r>
          </w:p>
        </w:tc>
      </w:tr>
    </w:tbl>
    <w:p w:rsidR="009B7E97" w:rsidRDefault="009B7E97">
      <w:pPr>
        <w:spacing w:after="120" w:line="240" w:lineRule="auto"/>
        <w:jc w:val="both"/>
        <w:rPr>
          <w:rFonts w:ascii="Arial" w:eastAsia="Arial" w:hAnsi="Arial" w:cs="Arial"/>
          <w:sz w:val="24"/>
        </w:rPr>
      </w:pPr>
    </w:p>
    <w:p w:rsidR="009B7E97" w:rsidRDefault="004B1EEA">
      <w:pPr>
        <w:spacing w:after="120" w:line="240" w:lineRule="auto"/>
        <w:jc w:val="both"/>
        <w:rPr>
          <w:rFonts w:ascii="Arial" w:eastAsia="Arial" w:hAnsi="Arial" w:cs="Arial"/>
          <w:sz w:val="20"/>
        </w:rPr>
      </w:pPr>
      <w:r>
        <w:rPr>
          <w:rFonts w:ascii="Arial" w:eastAsia="Arial" w:hAnsi="Arial" w:cs="Arial"/>
          <w:sz w:val="28"/>
        </w:rPr>
        <w:t>***</w:t>
      </w:r>
      <w:r>
        <w:rPr>
          <w:rFonts w:ascii="Arial" w:eastAsia="Arial" w:hAnsi="Arial" w:cs="Arial"/>
          <w:sz w:val="24"/>
        </w:rPr>
        <w:t xml:space="preserve"> </w:t>
      </w:r>
      <w:r>
        <w:rPr>
          <w:rFonts w:ascii="Arial" w:eastAsia="Arial" w:hAnsi="Arial" w:cs="Arial"/>
          <w:sz w:val="20"/>
        </w:rPr>
        <w:t xml:space="preserve">L’allegato 1 al PNA 2019 propone una scansione temporale sia delle azioni che del relativo monitoraggio </w:t>
      </w:r>
      <w:r>
        <w:rPr>
          <w:rFonts w:ascii="Arial" w:eastAsia="Arial" w:hAnsi="Arial" w:cs="Arial"/>
          <w:i/>
          <w:color w:val="00B050"/>
          <w:sz w:val="20"/>
        </w:rPr>
        <w:t xml:space="preserve">(CFR Tabella n. 6 pag. 45 - </w:t>
      </w:r>
      <w:proofErr w:type="spellStart"/>
      <w:r>
        <w:rPr>
          <w:rFonts w:ascii="Arial" w:eastAsia="Arial" w:hAnsi="Arial" w:cs="Arial"/>
          <w:i/>
          <w:color w:val="00B050"/>
          <w:sz w:val="20"/>
        </w:rPr>
        <w:t>All.to</w:t>
      </w:r>
      <w:proofErr w:type="spellEnd"/>
      <w:r>
        <w:rPr>
          <w:rFonts w:ascii="Arial" w:eastAsia="Arial" w:hAnsi="Arial" w:cs="Arial"/>
          <w:i/>
          <w:color w:val="00B050"/>
          <w:sz w:val="20"/>
        </w:rPr>
        <w:t xml:space="preserve"> 1 PNA 2019)</w:t>
      </w:r>
      <w:r>
        <w:rPr>
          <w:rFonts w:ascii="Arial" w:eastAsia="Arial" w:hAnsi="Arial" w:cs="Arial"/>
          <w:sz w:val="20"/>
        </w:rPr>
        <w:t xml:space="preserve">; si ritiene di stabilire il termine del </w:t>
      </w:r>
      <w:r>
        <w:rPr>
          <w:rFonts w:ascii="Arial" w:eastAsia="Arial" w:hAnsi="Arial" w:cs="Arial"/>
          <w:b/>
          <w:sz w:val="20"/>
          <w:u w:val="single"/>
        </w:rPr>
        <w:t>30/11/2021</w:t>
      </w:r>
      <w:r>
        <w:rPr>
          <w:rFonts w:ascii="Arial" w:eastAsia="Arial" w:hAnsi="Arial" w:cs="Arial"/>
          <w:sz w:val="20"/>
        </w:rPr>
        <w:t xml:space="preserve">, </w:t>
      </w:r>
      <w:r>
        <w:rPr>
          <w:rFonts w:ascii="Arial" w:eastAsia="Arial" w:hAnsi="Arial" w:cs="Arial"/>
          <w:sz w:val="20"/>
        </w:rPr>
        <w:lastRenderedPageBreak/>
        <w:t xml:space="preserve">per fare un primo monitoraggio delle misure e dei relativi indicatori </w:t>
      </w:r>
      <w:r>
        <w:rPr>
          <w:rFonts w:ascii="Arial" w:eastAsia="Arial" w:hAnsi="Arial" w:cs="Arial"/>
          <w:sz w:val="20"/>
          <w:shd w:val="clear" w:color="auto" w:fill="FFFF00"/>
        </w:rPr>
        <w:t xml:space="preserve">(salvo che nel 2020 non si sia fatto il </w:t>
      </w:r>
      <w:proofErr w:type="spellStart"/>
      <w:r>
        <w:rPr>
          <w:rFonts w:ascii="Arial" w:eastAsia="Arial" w:hAnsi="Arial" w:cs="Arial"/>
          <w:sz w:val="20"/>
          <w:shd w:val="clear" w:color="auto" w:fill="FFFF00"/>
        </w:rPr>
        <w:t>moniotraggio</w:t>
      </w:r>
      <w:proofErr w:type="spellEnd"/>
      <w:r>
        <w:rPr>
          <w:rFonts w:ascii="Arial" w:eastAsia="Arial" w:hAnsi="Arial" w:cs="Arial"/>
          <w:sz w:val="20"/>
          <w:shd w:val="clear" w:color="auto" w:fill="FFFF00"/>
        </w:rPr>
        <w:t>, in questo caso, andrà detto che questo è il secondo).</w:t>
      </w:r>
      <w:r>
        <w:rPr>
          <w:rFonts w:ascii="Arial" w:eastAsia="Arial" w:hAnsi="Arial" w:cs="Arial"/>
          <w:sz w:val="20"/>
        </w:rPr>
        <w:t xml:space="preserve"> </w:t>
      </w:r>
    </w:p>
    <w:p w:rsidR="009B7E97" w:rsidRDefault="004B1EEA">
      <w:pPr>
        <w:spacing w:after="120" w:line="240" w:lineRule="auto"/>
        <w:jc w:val="both"/>
        <w:rPr>
          <w:rFonts w:ascii="Arial" w:eastAsia="Arial" w:hAnsi="Arial" w:cs="Arial"/>
          <w:sz w:val="20"/>
        </w:rPr>
      </w:pPr>
      <w:r>
        <w:rPr>
          <w:rFonts w:ascii="Arial" w:eastAsia="Arial" w:hAnsi="Arial" w:cs="Arial"/>
          <w:sz w:val="20"/>
        </w:rPr>
        <w:t>Nell’aggiornamento al piano 2022/24 si potrà applicare eventualmente una programmazione più puntuale.</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b/>
          <w:color w:val="2F5496"/>
          <w:sz w:val="28"/>
        </w:rPr>
      </w:pPr>
      <w:r>
        <w:rPr>
          <w:rFonts w:ascii="Arial" w:eastAsia="Arial" w:hAnsi="Arial" w:cs="Arial"/>
          <w:b/>
          <w:color w:val="2F5496"/>
          <w:sz w:val="28"/>
        </w:rPr>
        <w:t xml:space="preserve"> </w:t>
      </w: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Fase 4: Monitoraggio, riesame e strumenti di comunicazione e collaborazione.</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567" w:right="566" w:hanging="6"/>
        <w:jc w:val="both"/>
        <w:rPr>
          <w:rFonts w:ascii="Arial" w:eastAsia="Arial" w:hAnsi="Arial" w:cs="Arial"/>
          <w:sz w:val="24"/>
          <w:shd w:val="clear" w:color="auto" w:fill="B4C6E7"/>
        </w:rPr>
      </w:pPr>
      <w:proofErr w:type="spellStart"/>
      <w:r>
        <w:rPr>
          <w:rFonts w:ascii="Arial" w:eastAsia="Arial" w:hAnsi="Arial" w:cs="Arial"/>
          <w:sz w:val="24"/>
          <w:shd w:val="clear" w:color="auto" w:fill="B4C6E7"/>
        </w:rPr>
        <w:t>C.F.R.</w:t>
      </w:r>
      <w:proofErr w:type="spellEnd"/>
      <w:r>
        <w:rPr>
          <w:rFonts w:ascii="Arial" w:eastAsia="Arial" w:hAnsi="Arial" w:cs="Arial"/>
          <w:sz w:val="24"/>
          <w:shd w:val="clear" w:color="auto" w:fill="B4C6E7"/>
        </w:rPr>
        <w:t xml:space="preserve"> </w:t>
      </w:r>
      <w:r>
        <w:rPr>
          <w:rFonts w:ascii="Arial" w:eastAsia="Arial" w:hAnsi="Arial" w:cs="Arial"/>
          <w:sz w:val="20"/>
          <w:shd w:val="clear" w:color="auto" w:fill="B4C6E7"/>
        </w:rPr>
        <w:t>Allegato 1 al PNA2019: “</w:t>
      </w:r>
      <w:r>
        <w:rPr>
          <w:rFonts w:ascii="Arial" w:eastAsia="Arial" w:hAnsi="Arial" w:cs="Arial"/>
          <w:b/>
          <w:sz w:val="20"/>
          <w:shd w:val="clear" w:color="auto" w:fill="B4C6E7"/>
        </w:rPr>
        <w:t>Indicazioni metodologiche per la gestione dei rischi corruttivi</w:t>
      </w:r>
      <w:r>
        <w:rPr>
          <w:rFonts w:ascii="Arial" w:eastAsia="Arial" w:hAnsi="Arial" w:cs="Arial"/>
          <w:sz w:val="20"/>
          <w:shd w:val="clear" w:color="auto" w:fill="B4C6E7"/>
        </w:rPr>
        <w:t xml:space="preserve">”; paragrafo 6, pagina 46 </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Il monitoraggio è un’attività continuativa di verifica dell’attuazione e dell’idoneità delle singole misure di trattamento del rischio, mentre il riesame è un’attività svolta ad intervalli programmati che riguarda il funzionamento del sistema nel suo complesso. Per quanto riguarda il monitoraggio si possono distinguere due sotto-fasi:</w:t>
      </w:r>
    </w:p>
    <w:p w:rsidR="009B7E97" w:rsidRDefault="004B1EEA">
      <w:pPr>
        <w:numPr>
          <w:ilvl w:val="0"/>
          <w:numId w:val="23"/>
        </w:numPr>
        <w:spacing w:after="120" w:line="240" w:lineRule="auto"/>
        <w:ind w:left="714" w:hanging="357"/>
        <w:jc w:val="both"/>
        <w:rPr>
          <w:rFonts w:ascii="Arial" w:eastAsia="Arial" w:hAnsi="Arial" w:cs="Arial"/>
          <w:i/>
          <w:sz w:val="24"/>
        </w:rPr>
      </w:pPr>
      <w:r>
        <w:rPr>
          <w:rFonts w:ascii="Arial" w:eastAsia="Arial" w:hAnsi="Arial" w:cs="Arial"/>
          <w:i/>
          <w:sz w:val="24"/>
        </w:rPr>
        <w:t>il monitoraggio sull’attuazione delle misure di trattamento del rischio;</w:t>
      </w:r>
    </w:p>
    <w:p w:rsidR="009B7E97" w:rsidRDefault="004B1EEA">
      <w:pPr>
        <w:numPr>
          <w:ilvl w:val="0"/>
          <w:numId w:val="23"/>
        </w:numPr>
        <w:spacing w:after="120" w:line="240" w:lineRule="auto"/>
        <w:ind w:left="714" w:hanging="357"/>
        <w:jc w:val="both"/>
        <w:rPr>
          <w:rFonts w:ascii="Arial" w:eastAsia="Arial" w:hAnsi="Arial" w:cs="Arial"/>
          <w:i/>
          <w:sz w:val="24"/>
        </w:rPr>
      </w:pPr>
      <w:r>
        <w:rPr>
          <w:rFonts w:ascii="Arial" w:eastAsia="Arial" w:hAnsi="Arial" w:cs="Arial"/>
          <w:i/>
          <w:sz w:val="24"/>
        </w:rPr>
        <w:t>il monitoraggio sull’idoneità delle misure di trattamento del rischio.</w:t>
      </w:r>
    </w:p>
    <w:p w:rsidR="009B7E97" w:rsidRDefault="009B7E97">
      <w:pPr>
        <w:spacing w:after="120" w:line="240" w:lineRule="auto"/>
        <w:ind w:left="6" w:hanging="6"/>
        <w:jc w:val="both"/>
        <w:rPr>
          <w:rFonts w:ascii="Arial" w:eastAsia="Arial" w:hAnsi="Arial" w:cs="Arial"/>
          <w:sz w:val="24"/>
        </w:rPr>
      </w:pP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4.1.</w:t>
      </w:r>
      <w:r>
        <w:rPr>
          <w:rFonts w:ascii="Arial" w:eastAsia="Arial" w:hAnsi="Arial" w:cs="Arial"/>
          <w:b/>
          <w:color w:val="2F5496"/>
          <w:sz w:val="28"/>
        </w:rPr>
        <w:tab/>
        <w:t xml:space="preserve">Monitoraggio sull’idoneità delle misure </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Nella </w:t>
      </w:r>
      <w:r>
        <w:rPr>
          <w:rFonts w:ascii="Arial" w:eastAsia="Arial" w:hAnsi="Arial" w:cs="Arial"/>
          <w:b/>
          <w:sz w:val="24"/>
          <w:u w:val="single"/>
        </w:rPr>
        <w:t>Tabella 3b</w:t>
      </w:r>
      <w:r>
        <w:rPr>
          <w:rFonts w:ascii="Arial" w:eastAsia="Arial" w:hAnsi="Arial" w:cs="Arial"/>
          <w:sz w:val="24"/>
        </w:rPr>
        <w:t>, contenuta in ogni “</w:t>
      </w:r>
      <w:r>
        <w:rPr>
          <w:rFonts w:ascii="Arial" w:eastAsia="Arial" w:hAnsi="Arial" w:cs="Arial"/>
          <w:b/>
          <w:i/>
          <w:sz w:val="24"/>
        </w:rPr>
        <w:t>scheda di stima del livello di esposizione al rischio corruttivo e del successivo trattamento</w:t>
      </w:r>
      <w:r>
        <w:rPr>
          <w:rFonts w:ascii="Arial" w:eastAsia="Arial" w:hAnsi="Arial" w:cs="Arial"/>
          <w:sz w:val="24"/>
        </w:rPr>
        <w:t>”, per ogni processo, relativamente alla stima quantitativa del rischio corruttivo, il 30/11/2021, dovrà essere eseguito un monitoraggio per accertare che, applicate le misure di cui al paragrafo successivo, il rischio individuato al 31/01, sia di fatto calato; a tal fine nell’apposito spazio dovrà poi essere riportato l’esito di detta valutazione</w:t>
      </w:r>
    </w:p>
    <w:p w:rsidR="009B7E97" w:rsidRDefault="004B1EEA">
      <w:pPr>
        <w:keepNext/>
        <w:keepLines/>
        <w:spacing w:before="240" w:after="0" w:line="240" w:lineRule="auto"/>
        <w:ind w:left="6" w:hanging="6"/>
        <w:jc w:val="both"/>
        <w:rPr>
          <w:rFonts w:ascii="Arial" w:eastAsia="Arial" w:hAnsi="Arial" w:cs="Arial"/>
          <w:b/>
          <w:color w:val="2F5496"/>
          <w:sz w:val="28"/>
        </w:rPr>
      </w:pPr>
      <w:r>
        <w:rPr>
          <w:rFonts w:ascii="Arial" w:eastAsia="Arial" w:hAnsi="Arial" w:cs="Arial"/>
          <w:b/>
          <w:color w:val="2F5496"/>
          <w:sz w:val="28"/>
        </w:rPr>
        <w:t>4.2.</w:t>
      </w:r>
      <w:r>
        <w:rPr>
          <w:rFonts w:ascii="Arial" w:eastAsia="Arial" w:hAnsi="Arial" w:cs="Arial"/>
          <w:b/>
          <w:color w:val="2F5496"/>
          <w:sz w:val="28"/>
        </w:rPr>
        <w:tab/>
        <w:t>Monitoraggio sull’attuazione delle misure</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 xml:space="preserve">Nella </w:t>
      </w:r>
      <w:r>
        <w:rPr>
          <w:rFonts w:ascii="Arial" w:eastAsia="Arial" w:hAnsi="Arial" w:cs="Arial"/>
          <w:b/>
          <w:sz w:val="24"/>
          <w:u w:val="single"/>
        </w:rPr>
        <w:t>Tabella 3d</w:t>
      </w:r>
      <w:r>
        <w:rPr>
          <w:rFonts w:ascii="Arial" w:eastAsia="Arial" w:hAnsi="Arial" w:cs="Arial"/>
          <w:sz w:val="24"/>
        </w:rPr>
        <w:t>, contenuta in ogni “</w:t>
      </w:r>
      <w:r>
        <w:rPr>
          <w:rFonts w:ascii="Arial" w:eastAsia="Arial" w:hAnsi="Arial" w:cs="Arial"/>
          <w:b/>
          <w:i/>
          <w:sz w:val="24"/>
        </w:rPr>
        <w:t>scheda di stima del livello di esposizione al rischio corruttivo e del successivo trattamento</w:t>
      </w:r>
      <w:r>
        <w:rPr>
          <w:rFonts w:ascii="Arial" w:eastAsia="Arial" w:hAnsi="Arial" w:cs="Arial"/>
          <w:sz w:val="24"/>
        </w:rPr>
        <w:t>”, per ogni processo, relativamente alle misure individuate, il 30/11/2021, dovrà essere eseguito un monitoraggio, su una serie di indicatori numerici o in percentuale.</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Nell’apposito spazio dovrà poi essere riportato l’esito delle misure effettuate e per ogni misura andrà fatta una breve valutazione qualitativa</w:t>
      </w:r>
    </w:p>
    <w:p w:rsidR="009B7E97" w:rsidRDefault="009B7E97">
      <w:pPr>
        <w:spacing w:after="120" w:line="240" w:lineRule="auto"/>
        <w:ind w:left="6" w:hanging="6"/>
        <w:jc w:val="both"/>
        <w:rPr>
          <w:rFonts w:ascii="Arial" w:eastAsia="Arial" w:hAnsi="Arial" w:cs="Arial"/>
          <w:sz w:val="24"/>
        </w:rPr>
      </w:pPr>
    </w:p>
    <w:p w:rsidR="009B7E97" w:rsidRDefault="004B1EEA">
      <w:pPr>
        <w:keepNext/>
        <w:keepLines/>
        <w:spacing w:before="240" w:after="0" w:line="240" w:lineRule="auto"/>
        <w:ind w:left="6" w:hanging="6"/>
        <w:rPr>
          <w:rFonts w:ascii="Arial" w:eastAsia="Arial" w:hAnsi="Arial" w:cs="Arial"/>
          <w:b/>
          <w:color w:val="2F5496"/>
          <w:sz w:val="28"/>
        </w:rPr>
      </w:pPr>
      <w:r>
        <w:rPr>
          <w:rFonts w:ascii="Arial" w:eastAsia="Arial" w:hAnsi="Arial" w:cs="Arial"/>
          <w:b/>
          <w:color w:val="2F5496"/>
          <w:sz w:val="28"/>
        </w:rPr>
        <w:t>Quinto capitolo: l’aggiornamento costante di Amministrazione Trasparente</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La principale innovazione di questo aggiornamento è la individuazione di un sistema di gestione della trasparenza che si articola in queste considerazioni e/o azioni.</w:t>
      </w:r>
    </w:p>
    <w:p w:rsidR="009B7E97" w:rsidRDefault="009B7E97">
      <w:pPr>
        <w:spacing w:after="120" w:line="240" w:lineRule="auto"/>
        <w:ind w:left="6" w:hanging="6"/>
        <w:jc w:val="both"/>
        <w:rPr>
          <w:rFonts w:ascii="Arial" w:eastAsia="Arial" w:hAnsi="Arial" w:cs="Arial"/>
          <w:sz w:val="24"/>
        </w:rPr>
      </w:pPr>
    </w:p>
    <w:p w:rsidR="009B7E97" w:rsidRDefault="004B1EEA">
      <w:pPr>
        <w:numPr>
          <w:ilvl w:val="0"/>
          <w:numId w:val="24"/>
        </w:numPr>
        <w:spacing w:after="120" w:line="240" w:lineRule="auto"/>
        <w:ind w:left="720" w:hanging="360"/>
        <w:jc w:val="both"/>
        <w:rPr>
          <w:rFonts w:ascii="Arial" w:eastAsia="Arial" w:hAnsi="Arial" w:cs="Arial"/>
          <w:sz w:val="24"/>
        </w:rPr>
      </w:pPr>
      <w:r>
        <w:rPr>
          <w:rFonts w:ascii="Arial" w:eastAsia="Arial" w:hAnsi="Arial" w:cs="Arial"/>
          <w:sz w:val="24"/>
        </w:rPr>
        <w:lastRenderedPageBreak/>
        <w:t xml:space="preserve">Le norme in vigore, come ormai abbondantemente chiarito da tutti i documenti dell’ANAC, individuano il </w:t>
      </w:r>
      <w:proofErr w:type="spellStart"/>
      <w:r>
        <w:rPr>
          <w:rFonts w:ascii="Arial" w:eastAsia="Arial" w:hAnsi="Arial" w:cs="Arial"/>
          <w:sz w:val="24"/>
        </w:rPr>
        <w:t>R.P.C.T.</w:t>
      </w:r>
      <w:proofErr w:type="spellEnd"/>
      <w:r>
        <w:rPr>
          <w:rFonts w:ascii="Arial" w:eastAsia="Arial" w:hAnsi="Arial" w:cs="Arial"/>
          <w:sz w:val="24"/>
        </w:rPr>
        <w:t xml:space="preserve"> come il soggetto a cui sono rimesse le responsabilità ultime in tema di:</w:t>
      </w:r>
    </w:p>
    <w:p w:rsidR="009B7E97" w:rsidRDefault="009B7E97">
      <w:pPr>
        <w:spacing w:after="120" w:line="240" w:lineRule="auto"/>
        <w:ind w:left="2136"/>
        <w:jc w:val="both"/>
        <w:rPr>
          <w:rFonts w:ascii="Arial" w:eastAsia="Arial" w:hAnsi="Arial" w:cs="Arial"/>
          <w:sz w:val="24"/>
        </w:rPr>
      </w:pPr>
    </w:p>
    <w:p w:rsidR="009B7E97" w:rsidRDefault="004B1EEA">
      <w:pPr>
        <w:numPr>
          <w:ilvl w:val="0"/>
          <w:numId w:val="25"/>
        </w:numPr>
        <w:spacing w:after="120" w:line="240" w:lineRule="auto"/>
        <w:ind w:left="2136" w:hanging="360"/>
        <w:jc w:val="both"/>
        <w:rPr>
          <w:rFonts w:ascii="Arial" w:eastAsia="Arial" w:hAnsi="Arial" w:cs="Arial"/>
          <w:b/>
          <w:sz w:val="24"/>
        </w:rPr>
      </w:pPr>
      <w:r>
        <w:rPr>
          <w:rFonts w:ascii="Arial" w:eastAsia="Arial" w:hAnsi="Arial" w:cs="Arial"/>
          <w:b/>
          <w:sz w:val="24"/>
        </w:rPr>
        <w:t>Amministrazione Trasparente</w:t>
      </w:r>
    </w:p>
    <w:p w:rsidR="009B7E97" w:rsidRDefault="004B1EEA">
      <w:pPr>
        <w:numPr>
          <w:ilvl w:val="0"/>
          <w:numId w:val="25"/>
        </w:numPr>
        <w:spacing w:after="120" w:line="240" w:lineRule="auto"/>
        <w:ind w:left="2136" w:hanging="360"/>
        <w:jc w:val="both"/>
        <w:rPr>
          <w:rFonts w:ascii="Arial" w:eastAsia="Arial" w:hAnsi="Arial" w:cs="Arial"/>
          <w:b/>
          <w:sz w:val="24"/>
        </w:rPr>
      </w:pPr>
      <w:r>
        <w:rPr>
          <w:rFonts w:ascii="Arial" w:eastAsia="Arial" w:hAnsi="Arial" w:cs="Arial"/>
          <w:b/>
          <w:sz w:val="24"/>
        </w:rPr>
        <w:t>Accesso Civico</w:t>
      </w:r>
    </w:p>
    <w:p w:rsidR="009B7E97" w:rsidRDefault="004B1EEA">
      <w:pPr>
        <w:numPr>
          <w:ilvl w:val="0"/>
          <w:numId w:val="25"/>
        </w:numPr>
        <w:spacing w:after="120" w:line="240" w:lineRule="auto"/>
        <w:ind w:left="2136" w:hanging="360"/>
        <w:jc w:val="both"/>
        <w:rPr>
          <w:rFonts w:ascii="Arial" w:eastAsia="Arial" w:hAnsi="Arial" w:cs="Arial"/>
          <w:b/>
          <w:sz w:val="24"/>
        </w:rPr>
      </w:pPr>
      <w:r>
        <w:rPr>
          <w:rFonts w:ascii="Arial" w:eastAsia="Arial" w:hAnsi="Arial" w:cs="Arial"/>
          <w:b/>
          <w:sz w:val="24"/>
        </w:rPr>
        <w:t>Accesso Generalizzato</w:t>
      </w:r>
    </w:p>
    <w:p w:rsidR="009B7E97" w:rsidRDefault="009B7E97">
      <w:pPr>
        <w:spacing w:after="120" w:line="240" w:lineRule="auto"/>
        <w:ind w:left="720"/>
        <w:jc w:val="both"/>
        <w:rPr>
          <w:rFonts w:ascii="Arial" w:eastAsia="Arial" w:hAnsi="Arial" w:cs="Arial"/>
          <w:sz w:val="24"/>
        </w:rPr>
      </w:pPr>
    </w:p>
    <w:p w:rsidR="009B7E97" w:rsidRDefault="004B1EEA">
      <w:pPr>
        <w:numPr>
          <w:ilvl w:val="0"/>
          <w:numId w:val="26"/>
        </w:numPr>
        <w:spacing w:after="120" w:line="240" w:lineRule="auto"/>
        <w:ind w:left="720" w:hanging="360"/>
        <w:jc w:val="both"/>
        <w:rPr>
          <w:rFonts w:ascii="Arial" w:eastAsia="Arial" w:hAnsi="Arial" w:cs="Arial"/>
          <w:sz w:val="24"/>
        </w:rPr>
      </w:pPr>
      <w:r>
        <w:rPr>
          <w:rFonts w:ascii="Arial" w:eastAsia="Arial" w:hAnsi="Arial" w:cs="Arial"/>
          <w:sz w:val="24"/>
        </w:rPr>
        <w:t>Pur in presenza di un’auspicabile responsabilità diffusa basata sul senso civico di ogni dipendente e funzionario, il RPCT ha un potere di impulso, regolazione e controllo sulla trasparenza;</w:t>
      </w:r>
    </w:p>
    <w:p w:rsidR="009B7E97" w:rsidRDefault="009B7E97">
      <w:pPr>
        <w:spacing w:after="120" w:line="240" w:lineRule="auto"/>
        <w:ind w:left="720"/>
        <w:jc w:val="both"/>
        <w:rPr>
          <w:rFonts w:ascii="Arial" w:eastAsia="Arial" w:hAnsi="Arial" w:cs="Arial"/>
          <w:sz w:val="24"/>
        </w:rPr>
      </w:pPr>
    </w:p>
    <w:p w:rsidR="009B7E97" w:rsidRDefault="004B1EEA">
      <w:pPr>
        <w:numPr>
          <w:ilvl w:val="0"/>
          <w:numId w:val="27"/>
        </w:numPr>
        <w:spacing w:after="120" w:line="240" w:lineRule="auto"/>
        <w:ind w:left="720" w:hanging="360"/>
        <w:jc w:val="both"/>
        <w:rPr>
          <w:rFonts w:ascii="Arial" w:eastAsia="Arial" w:hAnsi="Arial" w:cs="Arial"/>
          <w:sz w:val="24"/>
        </w:rPr>
      </w:pPr>
      <w:r>
        <w:rPr>
          <w:rFonts w:ascii="Arial" w:eastAsia="Arial" w:hAnsi="Arial" w:cs="Arial"/>
          <w:sz w:val="24"/>
        </w:rPr>
        <w:t>Affinché queste funzioni non siano esercitate arbitrariamente viene qui definito il “Registro” degli obblighi di pubblicazione in amministrazione trasparente. Ogni obbligo di pubblicazione avrà un responsabile che dovrà reperire, ordinare e aggiornare le notizie e i documenti da pubblicare.</w:t>
      </w:r>
    </w:p>
    <w:p w:rsidR="009B7E97" w:rsidRDefault="009B7E97">
      <w:pPr>
        <w:spacing w:after="120" w:line="240" w:lineRule="auto"/>
        <w:ind w:left="720" w:hanging="6"/>
        <w:jc w:val="both"/>
        <w:rPr>
          <w:rFonts w:ascii="Arial" w:eastAsia="Arial" w:hAnsi="Arial" w:cs="Arial"/>
          <w:sz w:val="24"/>
        </w:rPr>
      </w:pPr>
    </w:p>
    <w:p w:rsidR="009B7E97" w:rsidRDefault="004B1EEA">
      <w:pPr>
        <w:numPr>
          <w:ilvl w:val="0"/>
          <w:numId w:val="28"/>
        </w:numPr>
        <w:spacing w:after="120" w:line="240" w:lineRule="auto"/>
        <w:ind w:left="720" w:hanging="360"/>
        <w:jc w:val="both"/>
        <w:rPr>
          <w:rFonts w:ascii="Arial" w:eastAsia="Arial" w:hAnsi="Arial" w:cs="Arial"/>
          <w:sz w:val="24"/>
        </w:rPr>
      </w:pPr>
      <w:r>
        <w:rPr>
          <w:rFonts w:ascii="Arial" w:eastAsia="Arial" w:hAnsi="Arial" w:cs="Arial"/>
          <w:sz w:val="24"/>
        </w:rPr>
        <w:t>L'esatto contenuto degli obblighi di pubblicazioni e delle relative norme di riferimento è contenuto nella Delibera dell'ANAC n. 1310 «</w:t>
      </w:r>
      <w:r>
        <w:rPr>
          <w:rFonts w:ascii="Arial" w:eastAsia="Arial" w:hAnsi="Arial" w:cs="Arial"/>
          <w:i/>
          <w:sz w:val="24"/>
        </w:rPr>
        <w:t>Prime linee guida recanti indicazioni sull’attuazione degli obblighi di pubblicità, trasparenza e diffusione di informazioni contenute nel d.lgs. 33/2013 come modificato dal d.lgs. 97/2016</w:t>
      </w:r>
      <w:r>
        <w:rPr>
          <w:rFonts w:ascii="Arial" w:eastAsia="Arial" w:hAnsi="Arial" w:cs="Arial"/>
          <w:sz w:val="24"/>
        </w:rPr>
        <w:t>»;</w:t>
      </w:r>
    </w:p>
    <w:p w:rsidR="009B7E97" w:rsidRDefault="009B7E97">
      <w:pPr>
        <w:spacing w:after="120" w:line="240" w:lineRule="auto"/>
        <w:ind w:left="720" w:hanging="6"/>
        <w:jc w:val="both"/>
        <w:rPr>
          <w:rFonts w:ascii="Arial" w:eastAsia="Arial" w:hAnsi="Arial" w:cs="Arial"/>
          <w:sz w:val="24"/>
        </w:rPr>
      </w:pPr>
    </w:p>
    <w:p w:rsidR="009B7E97" w:rsidRDefault="009B7E97">
      <w:pPr>
        <w:spacing w:after="120" w:line="240" w:lineRule="auto"/>
        <w:ind w:left="720"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b/>
          <w:sz w:val="24"/>
        </w:rPr>
      </w:pPr>
      <w:r>
        <w:rPr>
          <w:rFonts w:ascii="Arial" w:eastAsia="Arial" w:hAnsi="Arial" w:cs="Arial"/>
          <w:sz w:val="24"/>
        </w:rPr>
        <w:t xml:space="preserve">Viene qui approvato </w:t>
      </w:r>
      <w:r>
        <w:rPr>
          <w:rFonts w:ascii="Arial" w:eastAsia="Arial" w:hAnsi="Arial" w:cs="Arial"/>
          <w:b/>
          <w:sz w:val="24"/>
          <w:u w:val="single"/>
        </w:rPr>
        <w:t>l’ALLEGATO B</w:t>
      </w:r>
      <w:r>
        <w:rPr>
          <w:rFonts w:ascii="Arial" w:eastAsia="Arial" w:hAnsi="Arial" w:cs="Arial"/>
          <w:b/>
          <w:sz w:val="24"/>
        </w:rPr>
        <w:t xml:space="preserve"> - ELENCO DEGLI OBBLIGHI </w:t>
      </w:r>
      <w:proofErr w:type="spellStart"/>
      <w:r>
        <w:rPr>
          <w:rFonts w:ascii="Arial" w:eastAsia="Arial" w:hAnsi="Arial" w:cs="Arial"/>
          <w:b/>
          <w:sz w:val="24"/>
        </w:rPr>
        <w:t>DI</w:t>
      </w:r>
      <w:proofErr w:type="spellEnd"/>
      <w:r>
        <w:rPr>
          <w:rFonts w:ascii="Arial" w:eastAsia="Arial" w:hAnsi="Arial" w:cs="Arial"/>
          <w:b/>
          <w:sz w:val="24"/>
        </w:rPr>
        <w:t xml:space="preserve"> PUBBLICAZIONE IN AMMINISTRAZIONE TRASPARENTE ED INDIVIDUAZIONE DEI TITOLARI DELLA FUNZIONE.</w:t>
      </w:r>
    </w:p>
    <w:p w:rsidR="009B7E97" w:rsidRDefault="004B1EEA">
      <w:pPr>
        <w:spacing w:after="120" w:line="240" w:lineRule="auto"/>
        <w:ind w:left="6" w:hanging="6"/>
        <w:jc w:val="both"/>
        <w:rPr>
          <w:rFonts w:ascii="Arial" w:eastAsia="Arial" w:hAnsi="Arial" w:cs="Arial"/>
          <w:sz w:val="24"/>
        </w:rPr>
      </w:pPr>
      <w:r>
        <w:rPr>
          <w:rFonts w:ascii="Arial" w:eastAsia="Arial" w:hAnsi="Arial" w:cs="Arial"/>
          <w:sz w:val="24"/>
        </w:rPr>
        <w:t>Consiste in un file di Excel (o altro programma), firmato digitalmente dal RPCT, dopo la sua approvazione con la deliberazione della Giunta Comunale che approva il piano.</w:t>
      </w:r>
    </w:p>
    <w:p w:rsidR="009B7E97" w:rsidRDefault="009B7E97">
      <w:pPr>
        <w:spacing w:after="120" w:line="240" w:lineRule="auto"/>
        <w:ind w:left="6" w:hanging="6"/>
        <w:jc w:val="both"/>
        <w:rPr>
          <w:rFonts w:ascii="Arial" w:eastAsia="Arial" w:hAnsi="Arial" w:cs="Arial"/>
          <w:sz w:val="24"/>
        </w:rPr>
      </w:pPr>
    </w:p>
    <w:p w:rsidR="009B7E97" w:rsidRDefault="004B1EEA">
      <w:pPr>
        <w:spacing w:after="120" w:line="240" w:lineRule="auto"/>
        <w:ind w:left="6" w:hanging="6"/>
        <w:jc w:val="both"/>
        <w:rPr>
          <w:rFonts w:ascii="Arial" w:eastAsia="Arial" w:hAnsi="Arial" w:cs="Arial"/>
          <w:b/>
          <w:sz w:val="28"/>
        </w:rPr>
      </w:pPr>
      <w:r>
        <w:rPr>
          <w:rFonts w:ascii="Arial" w:eastAsia="Arial" w:hAnsi="Arial" w:cs="Arial"/>
          <w:b/>
          <w:sz w:val="28"/>
        </w:rPr>
        <w:t xml:space="preserve"> </w:t>
      </w:r>
    </w:p>
    <w:p w:rsidR="009B7E97" w:rsidRDefault="009B7E97">
      <w:pPr>
        <w:spacing w:after="120" w:line="240" w:lineRule="auto"/>
        <w:ind w:left="6" w:hanging="6"/>
        <w:jc w:val="center"/>
        <w:rPr>
          <w:rFonts w:ascii="Arial" w:eastAsia="Arial" w:hAnsi="Arial" w:cs="Arial"/>
          <w:sz w:val="24"/>
        </w:rPr>
      </w:pPr>
    </w:p>
    <w:p w:rsidR="009B7E97" w:rsidRDefault="004B1EEA">
      <w:pPr>
        <w:keepNext/>
        <w:keepLines/>
        <w:spacing w:before="240" w:after="0" w:line="240" w:lineRule="auto"/>
        <w:ind w:left="6" w:hanging="6"/>
        <w:jc w:val="center"/>
        <w:rPr>
          <w:rFonts w:ascii="Arial" w:eastAsia="Arial" w:hAnsi="Arial" w:cs="Arial"/>
          <w:b/>
          <w:color w:val="000000"/>
          <w:sz w:val="48"/>
          <w:u w:val="single"/>
        </w:rPr>
      </w:pPr>
      <w:r>
        <w:rPr>
          <w:rFonts w:ascii="Arial" w:eastAsia="Arial" w:hAnsi="Arial" w:cs="Arial"/>
          <w:b/>
          <w:color w:val="000000"/>
          <w:sz w:val="48"/>
          <w:u w:val="single"/>
        </w:rPr>
        <w:t>ALLEGATO – A</w:t>
      </w:r>
    </w:p>
    <w:p w:rsidR="009B7E97" w:rsidRDefault="004B1EEA">
      <w:pPr>
        <w:keepNext/>
        <w:keepLines/>
        <w:spacing w:before="240" w:after="0" w:line="240" w:lineRule="auto"/>
        <w:ind w:left="6" w:hanging="6"/>
        <w:jc w:val="center"/>
        <w:rPr>
          <w:rFonts w:ascii="Arial" w:eastAsia="Arial" w:hAnsi="Arial" w:cs="Arial"/>
          <w:b/>
          <w:color w:val="000000"/>
          <w:sz w:val="44"/>
        </w:rPr>
      </w:pPr>
      <w:r>
        <w:rPr>
          <w:rFonts w:ascii="Arial" w:eastAsia="Arial" w:hAnsi="Arial" w:cs="Arial"/>
          <w:b/>
          <w:color w:val="000000"/>
          <w:sz w:val="44"/>
        </w:rPr>
        <w:t>“Sistema di gestione del rischio corruttivo”</w:t>
      </w:r>
    </w:p>
    <w:p w:rsidR="009B7E97" w:rsidRDefault="009B7E97">
      <w:pPr>
        <w:spacing w:after="120" w:line="240" w:lineRule="auto"/>
        <w:jc w:val="both"/>
        <w:rPr>
          <w:rFonts w:ascii="Arial" w:eastAsia="Arial" w:hAnsi="Arial" w:cs="Arial"/>
          <w:sz w:val="24"/>
        </w:rPr>
      </w:pPr>
    </w:p>
    <w:p w:rsidR="009B7E97" w:rsidRDefault="009B7E97">
      <w:pPr>
        <w:spacing w:after="120" w:line="240" w:lineRule="auto"/>
        <w:jc w:val="both"/>
        <w:rPr>
          <w:rFonts w:ascii="Arial" w:eastAsia="Arial" w:hAnsi="Arial" w:cs="Arial"/>
          <w:sz w:val="24"/>
        </w:rPr>
      </w:pPr>
    </w:p>
    <w:sectPr w:rsidR="009B7E97" w:rsidSect="0060564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221F"/>
    <w:multiLevelType w:val="multilevel"/>
    <w:tmpl w:val="623C3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02574"/>
    <w:multiLevelType w:val="multilevel"/>
    <w:tmpl w:val="1DAE0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DC45FD"/>
    <w:multiLevelType w:val="multilevel"/>
    <w:tmpl w:val="8D0A4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F71C2F"/>
    <w:multiLevelType w:val="multilevel"/>
    <w:tmpl w:val="D43EF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A615C9"/>
    <w:multiLevelType w:val="multilevel"/>
    <w:tmpl w:val="ED1040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081531"/>
    <w:multiLevelType w:val="multilevel"/>
    <w:tmpl w:val="76087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7C4C64"/>
    <w:multiLevelType w:val="multilevel"/>
    <w:tmpl w:val="96D86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E4598F"/>
    <w:multiLevelType w:val="multilevel"/>
    <w:tmpl w:val="F86CFF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114B05"/>
    <w:multiLevelType w:val="multilevel"/>
    <w:tmpl w:val="93186D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CA66C4"/>
    <w:multiLevelType w:val="multilevel"/>
    <w:tmpl w:val="78805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7E4F71"/>
    <w:multiLevelType w:val="multilevel"/>
    <w:tmpl w:val="CCE63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EE50E6"/>
    <w:multiLevelType w:val="multilevel"/>
    <w:tmpl w:val="AC68B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4C23E8"/>
    <w:multiLevelType w:val="multilevel"/>
    <w:tmpl w:val="E9E461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A3428D"/>
    <w:multiLevelType w:val="multilevel"/>
    <w:tmpl w:val="9DA40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7757B2"/>
    <w:multiLevelType w:val="multilevel"/>
    <w:tmpl w:val="106AFB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1A6C0E"/>
    <w:multiLevelType w:val="multilevel"/>
    <w:tmpl w:val="580E7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0111B3"/>
    <w:multiLevelType w:val="multilevel"/>
    <w:tmpl w:val="757210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7439DB"/>
    <w:multiLevelType w:val="multilevel"/>
    <w:tmpl w:val="873EF9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0644CA"/>
    <w:multiLevelType w:val="multilevel"/>
    <w:tmpl w:val="8320E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701CEA"/>
    <w:multiLevelType w:val="multilevel"/>
    <w:tmpl w:val="FE081C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9416BB5"/>
    <w:multiLevelType w:val="multilevel"/>
    <w:tmpl w:val="A7388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B9B1D31"/>
    <w:multiLevelType w:val="multilevel"/>
    <w:tmpl w:val="4B824E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147B93"/>
    <w:multiLevelType w:val="multilevel"/>
    <w:tmpl w:val="0BB2E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B37984"/>
    <w:multiLevelType w:val="multilevel"/>
    <w:tmpl w:val="FD949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F85B98"/>
    <w:multiLevelType w:val="multilevel"/>
    <w:tmpl w:val="22662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D4665D7"/>
    <w:multiLevelType w:val="multilevel"/>
    <w:tmpl w:val="7304B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9B7CFE"/>
    <w:multiLevelType w:val="multilevel"/>
    <w:tmpl w:val="EBCC8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3A19C8"/>
    <w:multiLevelType w:val="multilevel"/>
    <w:tmpl w:val="8F7C24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4"/>
  </w:num>
  <w:num w:numId="3">
    <w:abstractNumId w:val="11"/>
  </w:num>
  <w:num w:numId="4">
    <w:abstractNumId w:val="1"/>
  </w:num>
  <w:num w:numId="5">
    <w:abstractNumId w:val="5"/>
  </w:num>
  <w:num w:numId="6">
    <w:abstractNumId w:val="2"/>
  </w:num>
  <w:num w:numId="7">
    <w:abstractNumId w:val="13"/>
  </w:num>
  <w:num w:numId="8">
    <w:abstractNumId w:val="15"/>
  </w:num>
  <w:num w:numId="9">
    <w:abstractNumId w:val="26"/>
  </w:num>
  <w:num w:numId="10">
    <w:abstractNumId w:val="18"/>
  </w:num>
  <w:num w:numId="11">
    <w:abstractNumId w:val="20"/>
  </w:num>
  <w:num w:numId="12">
    <w:abstractNumId w:val="27"/>
  </w:num>
  <w:num w:numId="13">
    <w:abstractNumId w:val="6"/>
  </w:num>
  <w:num w:numId="14">
    <w:abstractNumId w:val="0"/>
  </w:num>
  <w:num w:numId="15">
    <w:abstractNumId w:val="25"/>
  </w:num>
  <w:num w:numId="16">
    <w:abstractNumId w:val="8"/>
  </w:num>
  <w:num w:numId="17">
    <w:abstractNumId w:val="14"/>
  </w:num>
  <w:num w:numId="18">
    <w:abstractNumId w:val="17"/>
  </w:num>
  <w:num w:numId="19">
    <w:abstractNumId w:val="10"/>
  </w:num>
  <w:num w:numId="20">
    <w:abstractNumId w:val="24"/>
  </w:num>
  <w:num w:numId="21">
    <w:abstractNumId w:val="23"/>
  </w:num>
  <w:num w:numId="22">
    <w:abstractNumId w:val="22"/>
  </w:num>
  <w:num w:numId="23">
    <w:abstractNumId w:val="21"/>
  </w:num>
  <w:num w:numId="24">
    <w:abstractNumId w:val="3"/>
  </w:num>
  <w:num w:numId="25">
    <w:abstractNumId w:val="7"/>
  </w:num>
  <w:num w:numId="26">
    <w:abstractNumId w:val="19"/>
  </w:num>
  <w:num w:numId="27">
    <w:abstractNumId w:val="9"/>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9B7E97"/>
    <w:rsid w:val="00032F25"/>
    <w:rsid w:val="00105FEA"/>
    <w:rsid w:val="00204ACE"/>
    <w:rsid w:val="00236125"/>
    <w:rsid w:val="00240BE4"/>
    <w:rsid w:val="00263679"/>
    <w:rsid w:val="0030694F"/>
    <w:rsid w:val="00363AC4"/>
    <w:rsid w:val="004B1EEA"/>
    <w:rsid w:val="004C114B"/>
    <w:rsid w:val="00533C73"/>
    <w:rsid w:val="0060564C"/>
    <w:rsid w:val="0068595E"/>
    <w:rsid w:val="006D66EA"/>
    <w:rsid w:val="007574FD"/>
    <w:rsid w:val="007E14EA"/>
    <w:rsid w:val="008057F5"/>
    <w:rsid w:val="00824BA8"/>
    <w:rsid w:val="008B7522"/>
    <w:rsid w:val="00937234"/>
    <w:rsid w:val="009506E1"/>
    <w:rsid w:val="009B7E97"/>
    <w:rsid w:val="00A54A75"/>
    <w:rsid w:val="00B1018F"/>
    <w:rsid w:val="00B6320A"/>
    <w:rsid w:val="00D20572"/>
    <w:rsid w:val="00E57FA7"/>
    <w:rsid w:val="00ED0AA7"/>
    <w:rsid w:val="00F26238"/>
    <w:rsid w:val="00F73226"/>
    <w:rsid w:val="00FC0D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564C"/>
  </w:style>
  <w:style w:type="paragraph" w:styleId="Titolo4">
    <w:name w:val="heading 4"/>
    <w:basedOn w:val="Normale"/>
    <w:link w:val="Titolo4Carattere"/>
    <w:uiPriority w:val="9"/>
    <w:qFormat/>
    <w:rsid w:val="00ED0A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24BA8"/>
    <w:rPr>
      <w:color w:val="0000FF" w:themeColor="hyperlink"/>
      <w:u w:val="single"/>
    </w:rPr>
  </w:style>
  <w:style w:type="paragraph" w:styleId="Sommario1">
    <w:name w:val="toc 1"/>
    <w:basedOn w:val="Normale"/>
    <w:next w:val="Normale"/>
    <w:autoRedefine/>
    <w:uiPriority w:val="39"/>
    <w:unhideWhenUsed/>
    <w:rsid w:val="00824BA8"/>
    <w:pPr>
      <w:tabs>
        <w:tab w:val="left" w:pos="567"/>
        <w:tab w:val="right" w:leader="dot" w:pos="9628"/>
      </w:tabs>
      <w:spacing w:after="100" w:line="360" w:lineRule="auto"/>
      <w:ind w:hanging="6"/>
      <w:jc w:val="both"/>
    </w:pPr>
    <w:rPr>
      <w:rFonts w:ascii="Arial" w:eastAsiaTheme="minorHAnsi" w:hAnsi="Arial" w:cs="Arial"/>
      <w:sz w:val="24"/>
      <w:lang w:eastAsia="en-US"/>
    </w:rPr>
  </w:style>
  <w:style w:type="paragraph" w:styleId="Testofumetto">
    <w:name w:val="Balloon Text"/>
    <w:basedOn w:val="Normale"/>
    <w:link w:val="TestofumettoCarattere"/>
    <w:uiPriority w:val="99"/>
    <w:semiHidden/>
    <w:unhideWhenUsed/>
    <w:rsid w:val="00824BA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24BA8"/>
    <w:rPr>
      <w:rFonts w:ascii="Tahoma" w:hAnsi="Tahoma" w:cs="Tahoma"/>
      <w:sz w:val="16"/>
      <w:szCs w:val="16"/>
    </w:rPr>
  </w:style>
  <w:style w:type="character" w:customStyle="1" w:styleId="Titolo4Carattere">
    <w:name w:val="Titolo 4 Carattere"/>
    <w:basedOn w:val="Carpredefinitoparagrafo"/>
    <w:link w:val="Titolo4"/>
    <w:uiPriority w:val="9"/>
    <w:rsid w:val="00ED0AA7"/>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59846795">
      <w:bodyDiv w:val="1"/>
      <w:marLeft w:val="0"/>
      <w:marRight w:val="0"/>
      <w:marTop w:val="0"/>
      <w:marBottom w:val="0"/>
      <w:divBdr>
        <w:top w:val="none" w:sz="0" w:space="0" w:color="auto"/>
        <w:left w:val="none" w:sz="0" w:space="0" w:color="auto"/>
        <w:bottom w:val="none" w:sz="0" w:space="0" w:color="auto"/>
        <w:right w:val="none" w:sz="0" w:space="0" w:color="auto"/>
      </w:divBdr>
    </w:div>
    <w:div w:id="126225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ervizi.anticorruzione.it/segnalazion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6501</Words>
  <Characters>37060</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NovaSabina1</dc:creator>
  <cp:lastModifiedBy>Utente Windows</cp:lastModifiedBy>
  <cp:revision>11</cp:revision>
  <dcterms:created xsi:type="dcterms:W3CDTF">2021-02-04T11:16:00Z</dcterms:created>
  <dcterms:modified xsi:type="dcterms:W3CDTF">2021-02-10T09:19:00Z</dcterms:modified>
</cp:coreProperties>
</file>